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C0E8" w14:textId="7985553F" w:rsidR="00211D24" w:rsidRDefault="00455216" w:rsidP="00211D24">
      <w:pPr>
        <w:jc w:val="center"/>
        <w:rPr>
          <w:b/>
          <w:sz w:val="32"/>
          <w:szCs w:val="32"/>
        </w:rPr>
      </w:pPr>
      <w:bookmarkStart w:id="0" w:name="RANGE!A1:G36"/>
      <w:r>
        <w:rPr>
          <w:b/>
          <w:sz w:val="32"/>
          <w:szCs w:val="32"/>
        </w:rPr>
        <w:t>MAS Rokytná, o.p.s</w:t>
      </w:r>
      <w:r w:rsidR="008F020E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jako </w:t>
      </w:r>
      <w:bookmarkStart w:id="1" w:name="_Hlk131685423"/>
      <w:r>
        <w:rPr>
          <w:b/>
          <w:sz w:val="32"/>
          <w:szCs w:val="32"/>
        </w:rPr>
        <w:t xml:space="preserve">nositel </w:t>
      </w:r>
      <w:r w:rsidR="00523737">
        <w:rPr>
          <w:b/>
          <w:sz w:val="32"/>
          <w:szCs w:val="32"/>
        </w:rPr>
        <w:t xml:space="preserve">strategie komunitně vedeného místního rozvoje </w:t>
      </w:r>
      <w:r>
        <w:rPr>
          <w:b/>
          <w:sz w:val="32"/>
          <w:szCs w:val="32"/>
        </w:rPr>
        <w:t>„</w:t>
      </w:r>
      <w:r w:rsidRPr="00455216">
        <w:rPr>
          <w:b/>
          <w:sz w:val="32"/>
          <w:szCs w:val="32"/>
        </w:rPr>
        <w:t xml:space="preserve">Koncepční část strategie CLLD MAS Rokytná, o.p.s. pro období </w:t>
      </w:r>
      <w:proofErr w:type="gramStart"/>
      <w:r w:rsidRPr="00455216">
        <w:rPr>
          <w:b/>
          <w:sz w:val="32"/>
          <w:szCs w:val="32"/>
        </w:rPr>
        <w:t xml:space="preserve">2021 </w:t>
      </w:r>
      <w:r>
        <w:rPr>
          <w:b/>
          <w:sz w:val="32"/>
          <w:szCs w:val="32"/>
        </w:rPr>
        <w:t>–</w:t>
      </w:r>
      <w:r w:rsidRPr="00455216">
        <w:rPr>
          <w:b/>
          <w:sz w:val="32"/>
          <w:szCs w:val="32"/>
        </w:rPr>
        <w:t xml:space="preserve"> 2027</w:t>
      </w:r>
      <w:proofErr w:type="gramEnd"/>
      <w:r>
        <w:rPr>
          <w:b/>
          <w:sz w:val="32"/>
          <w:szCs w:val="32"/>
        </w:rPr>
        <w:t>“</w:t>
      </w:r>
      <w:bookmarkEnd w:id="1"/>
    </w:p>
    <w:p w14:paraId="52AFAA92" w14:textId="1986F752" w:rsidR="00455216" w:rsidRPr="00455216" w:rsidRDefault="00455216" w:rsidP="00211D24">
      <w:pPr>
        <w:jc w:val="center"/>
        <w:rPr>
          <w:bCs/>
          <w:sz w:val="32"/>
          <w:szCs w:val="32"/>
        </w:rPr>
      </w:pPr>
      <w:r w:rsidRPr="00455216">
        <w:rPr>
          <w:bCs/>
          <w:sz w:val="32"/>
          <w:szCs w:val="32"/>
        </w:rPr>
        <w:t>vyhlašuje</w:t>
      </w:r>
    </w:p>
    <w:p w14:paraId="3ADB798B" w14:textId="79B97633" w:rsidR="00211D24" w:rsidRPr="00523737" w:rsidRDefault="00C31355" w:rsidP="00523737">
      <w:pPr>
        <w:pStyle w:val="Odstavecseseznamem"/>
        <w:rPr>
          <w:rFonts w:ascii="Calibri" w:hAnsi="Calibri" w:cs="Calibri"/>
          <w:b/>
          <w:sz w:val="26"/>
          <w:szCs w:val="26"/>
        </w:rPr>
      </w:pPr>
      <w:r>
        <w:rPr>
          <w:rFonts w:ascii="Calibri" w:hAnsi="Calibri" w:cs="Calibri"/>
          <w:b/>
          <w:sz w:val="26"/>
          <w:szCs w:val="26"/>
        </w:rPr>
        <w:t>2</w:t>
      </w:r>
      <w:r w:rsidR="00523737" w:rsidRPr="00523737">
        <w:rPr>
          <w:rFonts w:ascii="Calibri" w:hAnsi="Calibri" w:cs="Calibri"/>
          <w:b/>
          <w:sz w:val="26"/>
          <w:szCs w:val="26"/>
        </w:rPr>
        <w:t xml:space="preserve">.  </w:t>
      </w:r>
      <w:r w:rsidR="00455216" w:rsidRPr="00523737">
        <w:rPr>
          <w:rFonts w:ascii="Calibri" w:hAnsi="Calibri" w:cs="Calibri"/>
          <w:b/>
          <w:sz w:val="26"/>
          <w:szCs w:val="26"/>
        </w:rPr>
        <w:t>v</w:t>
      </w:r>
      <w:r w:rsidR="00211D24" w:rsidRPr="00523737">
        <w:rPr>
          <w:rFonts w:ascii="Calibri" w:hAnsi="Calibri" w:cs="Calibri"/>
          <w:b/>
          <w:sz w:val="26"/>
          <w:szCs w:val="26"/>
        </w:rPr>
        <w:t>ýzv</w:t>
      </w:r>
      <w:r w:rsidR="00455216" w:rsidRPr="00523737">
        <w:rPr>
          <w:rFonts w:ascii="Calibri" w:hAnsi="Calibri" w:cs="Calibri"/>
          <w:b/>
          <w:sz w:val="26"/>
          <w:szCs w:val="26"/>
        </w:rPr>
        <w:t>u</w:t>
      </w:r>
      <w:r w:rsidR="00211D24" w:rsidRPr="00523737">
        <w:rPr>
          <w:rFonts w:ascii="Calibri" w:hAnsi="Calibri" w:cs="Calibri"/>
          <w:b/>
          <w:sz w:val="26"/>
          <w:szCs w:val="26"/>
        </w:rPr>
        <w:t xml:space="preserve"> k</w:t>
      </w:r>
      <w:r w:rsidR="00523737" w:rsidRPr="00523737">
        <w:rPr>
          <w:rFonts w:ascii="Calibri" w:hAnsi="Calibri" w:cs="Calibri"/>
          <w:b/>
          <w:sz w:val="26"/>
          <w:szCs w:val="26"/>
        </w:rPr>
        <w:t> </w:t>
      </w:r>
      <w:r w:rsidR="00211D24" w:rsidRPr="00523737">
        <w:rPr>
          <w:rFonts w:ascii="Calibri" w:hAnsi="Calibri" w:cs="Calibri"/>
          <w:b/>
          <w:sz w:val="26"/>
          <w:szCs w:val="26"/>
        </w:rPr>
        <w:t>předkládání</w:t>
      </w:r>
      <w:r w:rsidR="00523737" w:rsidRPr="00523737">
        <w:rPr>
          <w:rFonts w:ascii="Calibri" w:hAnsi="Calibri" w:cs="Calibri"/>
          <w:b/>
          <w:sz w:val="26"/>
          <w:szCs w:val="26"/>
        </w:rPr>
        <w:t xml:space="preserve"> Projektových</w:t>
      </w:r>
      <w:r w:rsidR="00211D24" w:rsidRPr="00523737">
        <w:rPr>
          <w:rFonts w:ascii="Calibri" w:hAnsi="Calibri" w:cs="Calibri"/>
          <w:b/>
          <w:sz w:val="26"/>
          <w:szCs w:val="26"/>
        </w:rPr>
        <w:t xml:space="preserve"> záměrů </w:t>
      </w:r>
      <w:r w:rsidR="00523737" w:rsidRPr="00523737">
        <w:rPr>
          <w:rFonts w:ascii="Calibri" w:hAnsi="Calibri" w:cs="Calibri"/>
          <w:b/>
          <w:sz w:val="26"/>
          <w:szCs w:val="26"/>
        </w:rPr>
        <w:t xml:space="preserve">integrovaných projektů do </w:t>
      </w:r>
      <w:bookmarkStart w:id="2" w:name="_Hlk131685440"/>
      <w:r w:rsidR="00523737" w:rsidRPr="00523737">
        <w:rPr>
          <w:rFonts w:ascii="Calibri" w:hAnsi="Calibri" w:cs="Calibri"/>
          <w:b/>
          <w:sz w:val="26"/>
          <w:szCs w:val="26"/>
        </w:rPr>
        <w:t>Programového rámce</w:t>
      </w:r>
      <w:r w:rsidR="00211D24" w:rsidRPr="00523737">
        <w:rPr>
          <w:rFonts w:ascii="Calibri" w:hAnsi="Calibri" w:cs="Calibri"/>
          <w:b/>
          <w:sz w:val="26"/>
          <w:szCs w:val="26"/>
        </w:rPr>
        <w:t xml:space="preserve"> Integrovaného regionálního operačního programu</w:t>
      </w:r>
      <w:bookmarkEnd w:id="2"/>
    </w:p>
    <w:p w14:paraId="10D2AD9A" w14:textId="35E388F6" w:rsidR="00211D24" w:rsidRPr="00523737" w:rsidRDefault="00211D24" w:rsidP="00211D24">
      <w:pPr>
        <w:keepNext/>
        <w:keepLines/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</w:rPr>
      </w:pPr>
      <w:bookmarkStart w:id="3" w:name="_Hlk131249165"/>
      <w:r w:rsidRPr="00523737">
        <w:rPr>
          <w:rFonts w:ascii="Calibri" w:hAnsi="Calibri" w:cs="Calibri"/>
          <w:b/>
          <w:smallCaps/>
          <w:sz w:val="28"/>
          <w:szCs w:val="28"/>
        </w:rPr>
        <w:t>„</w:t>
      </w:r>
      <w:bookmarkStart w:id="4" w:name="_Hlk132713113"/>
      <w:r w:rsidR="00C31355">
        <w:rPr>
          <w:rFonts w:ascii="Calibri" w:hAnsi="Calibri" w:cs="Calibri"/>
          <w:b/>
          <w:smallCaps/>
          <w:sz w:val="28"/>
          <w:szCs w:val="28"/>
        </w:rPr>
        <w:t>2</w:t>
      </w:r>
      <w:r w:rsidR="00523737" w:rsidRPr="00523737">
        <w:rPr>
          <w:rFonts w:ascii="Calibri" w:hAnsi="Calibri" w:cs="Calibri"/>
          <w:b/>
          <w:smallCaps/>
          <w:sz w:val="28"/>
          <w:szCs w:val="28"/>
        </w:rPr>
        <w:t xml:space="preserve">. výzva </w:t>
      </w:r>
      <w:r w:rsidRPr="00523737">
        <w:rPr>
          <w:rFonts w:ascii="Calibri" w:hAnsi="Calibri" w:cs="Calibri"/>
          <w:b/>
          <w:smallCaps/>
          <w:sz w:val="28"/>
          <w:szCs w:val="28"/>
        </w:rPr>
        <w:t xml:space="preserve">MAS </w:t>
      </w:r>
      <w:r w:rsidR="00A228D4" w:rsidRPr="00523737">
        <w:rPr>
          <w:rFonts w:ascii="Calibri" w:hAnsi="Calibri" w:cs="Calibri"/>
          <w:b/>
          <w:smallCaps/>
          <w:sz w:val="28"/>
          <w:szCs w:val="28"/>
        </w:rPr>
        <w:t>Rokytná</w:t>
      </w:r>
      <w:r w:rsidRPr="00523737">
        <w:rPr>
          <w:rFonts w:ascii="Calibri" w:hAnsi="Calibri" w:cs="Calibri"/>
          <w:b/>
          <w:smallCaps/>
          <w:sz w:val="28"/>
          <w:szCs w:val="28"/>
        </w:rPr>
        <w:t xml:space="preserve"> – IROP – </w:t>
      </w:r>
      <w:r w:rsidR="00523737">
        <w:rPr>
          <w:rFonts w:ascii="Calibri" w:hAnsi="Calibri" w:cs="Calibri"/>
          <w:b/>
          <w:smallCaps/>
          <w:sz w:val="28"/>
          <w:szCs w:val="28"/>
        </w:rPr>
        <w:t>VZDĚLÁVÁNÍ</w:t>
      </w:r>
      <w:r w:rsidR="00523737" w:rsidRPr="00523737">
        <w:rPr>
          <w:rFonts w:ascii="Calibri" w:hAnsi="Calibri" w:cs="Calibri"/>
          <w:b/>
          <w:smallCaps/>
          <w:sz w:val="28"/>
          <w:szCs w:val="28"/>
        </w:rPr>
        <w:t xml:space="preserve"> 2023</w:t>
      </w:r>
      <w:bookmarkEnd w:id="4"/>
      <w:r w:rsidR="00C31355">
        <w:rPr>
          <w:rFonts w:ascii="Calibri" w:hAnsi="Calibri" w:cs="Calibri"/>
          <w:b/>
          <w:smallCaps/>
          <w:sz w:val="28"/>
          <w:szCs w:val="28"/>
        </w:rPr>
        <w:t xml:space="preserve"> – II.</w:t>
      </w:r>
      <w:r w:rsidRPr="00523737">
        <w:rPr>
          <w:rFonts w:ascii="Calibri" w:hAnsi="Calibri" w:cs="Calibri"/>
          <w:b/>
          <w:smallCaps/>
          <w:sz w:val="28"/>
          <w:szCs w:val="28"/>
        </w:rPr>
        <w:t>“</w:t>
      </w:r>
    </w:p>
    <w:bookmarkEnd w:id="3"/>
    <w:p w14:paraId="7D5ABA31" w14:textId="6CF4465E" w:rsidR="00211D24" w:rsidRPr="00523737" w:rsidRDefault="00211D24" w:rsidP="00211D24">
      <w:pPr>
        <w:keepNext/>
        <w:keepLines/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sz w:val="28"/>
          <w:szCs w:val="28"/>
        </w:rPr>
      </w:pPr>
      <w:r w:rsidRPr="00523737">
        <w:rPr>
          <w:rFonts w:ascii="Calibri" w:hAnsi="Calibri" w:cs="Calibri"/>
          <w:b/>
          <w:smallCaps/>
          <w:sz w:val="28"/>
          <w:szCs w:val="28"/>
        </w:rPr>
        <w:t>Vazba na výzvu ŘO IROP</w:t>
      </w:r>
      <w:r w:rsidR="00523737" w:rsidRPr="00523737">
        <w:rPr>
          <w:rFonts w:ascii="Calibri" w:hAnsi="Calibri" w:cs="Calibri"/>
          <w:b/>
          <w:smallCaps/>
          <w:sz w:val="28"/>
          <w:szCs w:val="28"/>
        </w:rPr>
        <w:t xml:space="preserve"> č.</w:t>
      </w:r>
      <w:r w:rsidRPr="00523737">
        <w:rPr>
          <w:rFonts w:ascii="Calibri" w:hAnsi="Calibri" w:cs="Calibri"/>
          <w:b/>
          <w:smallCaps/>
          <w:sz w:val="28"/>
          <w:szCs w:val="28"/>
        </w:rPr>
        <w:t xml:space="preserve"> </w:t>
      </w:r>
      <w:r w:rsidR="009D31A0" w:rsidRPr="00523737">
        <w:rPr>
          <w:rFonts w:ascii="Calibri" w:hAnsi="Calibri" w:cs="Calibri"/>
          <w:b/>
          <w:smallCaps/>
          <w:sz w:val="28"/>
          <w:szCs w:val="28"/>
        </w:rPr>
        <w:t>48</w:t>
      </w:r>
      <w:r w:rsidRPr="00523737">
        <w:rPr>
          <w:rFonts w:ascii="Calibri" w:hAnsi="Calibri" w:cs="Calibri"/>
          <w:b/>
          <w:smallCaps/>
          <w:sz w:val="28"/>
          <w:szCs w:val="28"/>
        </w:rPr>
        <w:t xml:space="preserve">. </w:t>
      </w:r>
      <w:r w:rsidR="00523737" w:rsidRPr="00523737">
        <w:rPr>
          <w:rFonts w:ascii="Calibri" w:hAnsi="Calibri" w:cs="Calibri"/>
          <w:b/>
          <w:smallCaps/>
          <w:sz w:val="28"/>
          <w:szCs w:val="28"/>
        </w:rPr>
        <w:t>„</w:t>
      </w:r>
      <w:r w:rsidR="009D31A0" w:rsidRPr="00523737">
        <w:rPr>
          <w:rFonts w:ascii="Calibri" w:hAnsi="Calibri" w:cs="Calibri"/>
          <w:b/>
          <w:smallCaps/>
          <w:sz w:val="28"/>
          <w:szCs w:val="28"/>
        </w:rPr>
        <w:t>Vzdělávání</w:t>
      </w:r>
      <w:r w:rsidRPr="00523737">
        <w:rPr>
          <w:rFonts w:ascii="Calibri" w:hAnsi="Calibri" w:cs="Calibri"/>
          <w:b/>
          <w:smallCaps/>
          <w:sz w:val="28"/>
          <w:szCs w:val="28"/>
        </w:rPr>
        <w:t xml:space="preserve"> – SC 5.1</w:t>
      </w:r>
      <w:r w:rsidR="00523737" w:rsidRPr="00523737">
        <w:rPr>
          <w:rFonts w:ascii="Calibri" w:hAnsi="Calibri" w:cs="Calibri"/>
          <w:b/>
          <w:smallCaps/>
          <w:sz w:val="28"/>
          <w:szCs w:val="28"/>
        </w:rPr>
        <w:t xml:space="preserve"> (CLLD)“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C6166C" w:rsidRPr="00C6166C" w14:paraId="33088D45" w14:textId="77777777" w:rsidTr="00560E63">
        <w:trPr>
          <w:trHeight w:val="369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6B8D9E8E" w14:textId="233D7603" w:rsidR="00455216" w:rsidRPr="00523737" w:rsidRDefault="00455216" w:rsidP="00455216">
            <w:pPr>
              <w:spacing w:line="259" w:lineRule="auto"/>
              <w:jc w:val="center"/>
              <w:rPr>
                <w:b/>
              </w:rPr>
            </w:pPr>
            <w:r w:rsidRPr="00523737">
              <w:rPr>
                <w:b/>
              </w:rPr>
              <w:t>Identifikace výzvy</w:t>
            </w:r>
          </w:p>
        </w:tc>
      </w:tr>
      <w:tr w:rsidR="00C6166C" w:rsidRPr="00C6166C" w14:paraId="2982E270" w14:textId="77777777" w:rsidTr="0033094C">
        <w:trPr>
          <w:trHeight w:val="369"/>
        </w:trPr>
        <w:tc>
          <w:tcPr>
            <w:tcW w:w="2547" w:type="dxa"/>
            <w:shd w:val="clear" w:color="auto" w:fill="E7E6E6" w:themeFill="background2"/>
            <w:vAlign w:val="center"/>
          </w:tcPr>
          <w:p w14:paraId="6A206841" w14:textId="2CD8CF1A" w:rsidR="00455216" w:rsidRPr="00523737" w:rsidRDefault="00455216" w:rsidP="00455216">
            <w:pPr>
              <w:spacing w:line="259" w:lineRule="auto"/>
              <w:rPr>
                <w:b/>
              </w:rPr>
            </w:pPr>
            <w:r w:rsidRPr="00523737">
              <w:rPr>
                <w:b/>
              </w:rPr>
              <w:t>Operační program</w:t>
            </w:r>
          </w:p>
        </w:tc>
        <w:tc>
          <w:tcPr>
            <w:tcW w:w="6515" w:type="dxa"/>
            <w:vAlign w:val="center"/>
          </w:tcPr>
          <w:p w14:paraId="784C7DCC" w14:textId="1FC6C520" w:rsidR="00455216" w:rsidRPr="00523737" w:rsidRDefault="00455216" w:rsidP="00455216">
            <w:pPr>
              <w:spacing w:line="259" w:lineRule="auto"/>
              <w:rPr>
                <w:bCs/>
              </w:rPr>
            </w:pPr>
            <w:r w:rsidRPr="00523737">
              <w:rPr>
                <w:bCs/>
              </w:rPr>
              <w:t>Integrovaný regionální operační program</w:t>
            </w:r>
          </w:p>
        </w:tc>
      </w:tr>
      <w:tr w:rsidR="00C6166C" w:rsidRPr="00C6166C" w14:paraId="04510ABD" w14:textId="77777777" w:rsidTr="00455216">
        <w:tc>
          <w:tcPr>
            <w:tcW w:w="2547" w:type="dxa"/>
            <w:shd w:val="clear" w:color="auto" w:fill="E7E6E6" w:themeFill="background2"/>
            <w:vAlign w:val="center"/>
          </w:tcPr>
          <w:p w14:paraId="1D35A8BF" w14:textId="5314C79E" w:rsidR="00455216" w:rsidRPr="00523737" w:rsidRDefault="00455216" w:rsidP="00455216">
            <w:pPr>
              <w:spacing w:line="259" w:lineRule="auto"/>
              <w:rPr>
                <w:b/>
                <w:bCs/>
              </w:rPr>
            </w:pPr>
            <w:r w:rsidRPr="00523737">
              <w:rPr>
                <w:b/>
                <w:bCs/>
              </w:rPr>
              <w:t>Specifický cíl IROP</w:t>
            </w:r>
          </w:p>
        </w:tc>
        <w:tc>
          <w:tcPr>
            <w:tcW w:w="6515" w:type="dxa"/>
            <w:vAlign w:val="center"/>
          </w:tcPr>
          <w:p w14:paraId="2E977ADC" w14:textId="4C97989D" w:rsidR="00455216" w:rsidRPr="00523737" w:rsidRDefault="00455216" w:rsidP="00455216">
            <w:pPr>
              <w:spacing w:line="259" w:lineRule="auto"/>
              <w:rPr>
                <w:b/>
              </w:rPr>
            </w:pPr>
            <w:r w:rsidRPr="00523737">
              <w:t>5.1 Podpora integrovaného a inkluzivního sociálního, hospodářského a environmentálního místního rozvoje, kultury, přírodního dědictví, udržitelného cestovního ruchu a bezpečnosti v jiných než městských oblastech</w:t>
            </w:r>
          </w:p>
        </w:tc>
      </w:tr>
      <w:tr w:rsidR="00C6166C" w:rsidRPr="00C6166C" w14:paraId="1FDBA2B0" w14:textId="77777777" w:rsidTr="00455216">
        <w:trPr>
          <w:trHeight w:val="425"/>
        </w:trPr>
        <w:tc>
          <w:tcPr>
            <w:tcW w:w="2547" w:type="dxa"/>
            <w:shd w:val="clear" w:color="auto" w:fill="E7E6E6" w:themeFill="background2"/>
            <w:vAlign w:val="center"/>
          </w:tcPr>
          <w:p w14:paraId="3415ACB5" w14:textId="536848DE" w:rsidR="00455216" w:rsidRPr="00523737" w:rsidRDefault="00455216" w:rsidP="00455216">
            <w:pPr>
              <w:spacing w:line="259" w:lineRule="auto"/>
              <w:rPr>
                <w:b/>
                <w:bCs/>
              </w:rPr>
            </w:pPr>
            <w:r w:rsidRPr="00523737">
              <w:rPr>
                <w:b/>
                <w:bCs/>
              </w:rPr>
              <w:t>Číslo výzvy ŘO IROP</w:t>
            </w:r>
          </w:p>
        </w:tc>
        <w:tc>
          <w:tcPr>
            <w:tcW w:w="6515" w:type="dxa"/>
            <w:vAlign w:val="center"/>
          </w:tcPr>
          <w:p w14:paraId="3E8F7080" w14:textId="39D57B78" w:rsidR="00455216" w:rsidRPr="00523737" w:rsidRDefault="00523737" w:rsidP="00455216">
            <w:pPr>
              <w:spacing w:line="259" w:lineRule="auto"/>
              <w:rPr>
                <w:bCs/>
              </w:rPr>
            </w:pPr>
            <w:r w:rsidRPr="00523737">
              <w:t>VAZBA NA VÝZVU ŘO IROP Č. 48 „</w:t>
            </w:r>
            <w:proofErr w:type="gramStart"/>
            <w:r w:rsidRPr="00523737">
              <w:t>VZDĚLÁVÁNÍ - SC</w:t>
            </w:r>
            <w:proofErr w:type="gramEnd"/>
            <w:r w:rsidRPr="00523737">
              <w:t xml:space="preserve"> 5.1 (CLLD)</w:t>
            </w:r>
          </w:p>
        </w:tc>
      </w:tr>
      <w:tr w:rsidR="00C6166C" w:rsidRPr="00C6166C" w14:paraId="680A42B3" w14:textId="77777777" w:rsidTr="0033094C">
        <w:trPr>
          <w:trHeight w:val="369"/>
        </w:trPr>
        <w:tc>
          <w:tcPr>
            <w:tcW w:w="2547" w:type="dxa"/>
            <w:shd w:val="clear" w:color="auto" w:fill="E7E6E6" w:themeFill="background2"/>
            <w:vAlign w:val="center"/>
          </w:tcPr>
          <w:p w14:paraId="47FCF8A7" w14:textId="60654AD8" w:rsidR="00455216" w:rsidRPr="00523737" w:rsidRDefault="00455216" w:rsidP="00455216">
            <w:pPr>
              <w:spacing w:line="259" w:lineRule="auto"/>
              <w:rPr>
                <w:b/>
                <w:bCs/>
              </w:rPr>
            </w:pPr>
            <w:r w:rsidRPr="00523737">
              <w:rPr>
                <w:b/>
                <w:bCs/>
              </w:rPr>
              <w:t>Číslo výzvy MAS</w:t>
            </w:r>
          </w:p>
        </w:tc>
        <w:tc>
          <w:tcPr>
            <w:tcW w:w="6515" w:type="dxa"/>
            <w:vAlign w:val="center"/>
          </w:tcPr>
          <w:p w14:paraId="4EDBF9C8" w14:textId="1F595191" w:rsidR="00455216" w:rsidRPr="00523737" w:rsidRDefault="00C31355" w:rsidP="00455216">
            <w:pPr>
              <w:spacing w:line="259" w:lineRule="auto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23737" w:rsidRPr="00C6166C" w14:paraId="745A6AA6" w14:textId="77777777" w:rsidTr="00455216">
        <w:trPr>
          <w:trHeight w:val="425"/>
        </w:trPr>
        <w:tc>
          <w:tcPr>
            <w:tcW w:w="2547" w:type="dxa"/>
            <w:shd w:val="clear" w:color="auto" w:fill="E7E6E6" w:themeFill="background2"/>
            <w:vAlign w:val="center"/>
          </w:tcPr>
          <w:p w14:paraId="628B9E39" w14:textId="5D467750" w:rsidR="00523737" w:rsidRPr="00523737" w:rsidRDefault="00523737" w:rsidP="00455216">
            <w:pPr>
              <w:rPr>
                <w:b/>
                <w:bCs/>
              </w:rPr>
            </w:pPr>
            <w:r w:rsidRPr="00523737">
              <w:rPr>
                <w:b/>
                <w:bCs/>
              </w:rPr>
              <w:t>Opatření Programového rámce</w:t>
            </w:r>
          </w:p>
        </w:tc>
        <w:tc>
          <w:tcPr>
            <w:tcW w:w="6515" w:type="dxa"/>
            <w:vAlign w:val="center"/>
          </w:tcPr>
          <w:p w14:paraId="2141CCCC" w14:textId="4310BE9C" w:rsidR="00523737" w:rsidRPr="00523737" w:rsidRDefault="00523737" w:rsidP="00455216">
            <w:pPr>
              <w:rPr>
                <w:bCs/>
              </w:rPr>
            </w:pPr>
            <w:r w:rsidRPr="00523737">
              <w:t xml:space="preserve">IROP </w:t>
            </w:r>
            <w:r w:rsidR="00E456F6">
              <w:t>–</w:t>
            </w:r>
            <w:r w:rsidRPr="00523737">
              <w:t xml:space="preserve"> VZDĚLÁVÁNÍ</w:t>
            </w:r>
          </w:p>
        </w:tc>
      </w:tr>
      <w:tr w:rsidR="00C6166C" w:rsidRPr="00C6166C" w14:paraId="74D4CC2D" w14:textId="77777777" w:rsidTr="00455216">
        <w:trPr>
          <w:trHeight w:val="425"/>
        </w:trPr>
        <w:tc>
          <w:tcPr>
            <w:tcW w:w="2547" w:type="dxa"/>
            <w:shd w:val="clear" w:color="auto" w:fill="E7E6E6" w:themeFill="background2"/>
            <w:vAlign w:val="center"/>
          </w:tcPr>
          <w:p w14:paraId="6CADAD15" w14:textId="2DAE8176" w:rsidR="00455216" w:rsidRPr="00523737" w:rsidRDefault="00523737" w:rsidP="00455216">
            <w:pPr>
              <w:spacing w:line="259" w:lineRule="auto"/>
              <w:rPr>
                <w:b/>
                <w:bCs/>
              </w:rPr>
            </w:pPr>
            <w:r w:rsidRPr="00523737">
              <w:rPr>
                <w:b/>
                <w:bCs/>
              </w:rPr>
              <w:t>Název opatření strategického rámce</w:t>
            </w:r>
          </w:p>
        </w:tc>
        <w:tc>
          <w:tcPr>
            <w:tcW w:w="6515" w:type="dxa"/>
            <w:vAlign w:val="center"/>
          </w:tcPr>
          <w:p w14:paraId="5DD5F996" w14:textId="65E5F5F0" w:rsidR="00455216" w:rsidRPr="00523737" w:rsidRDefault="00455216" w:rsidP="00455216">
            <w:pPr>
              <w:spacing w:line="259" w:lineRule="auto"/>
              <w:rPr>
                <w:bCs/>
              </w:rPr>
            </w:pPr>
            <w:r w:rsidRPr="00523737">
              <w:rPr>
                <w:bCs/>
              </w:rPr>
              <w:t xml:space="preserve">1.6.1 Moderní infrastruktura pro předškolní vzdělávání (IROP) + 1.6.2 Kvalitní a dostupná infrastruktura ZŠ (IROP </w:t>
            </w:r>
            <w:proofErr w:type="gramStart"/>
            <w:r w:rsidRPr="00523737">
              <w:rPr>
                <w:bCs/>
              </w:rPr>
              <w:t>+  PRV</w:t>
            </w:r>
            <w:proofErr w:type="gramEnd"/>
            <w:r w:rsidRPr="00523737">
              <w:rPr>
                <w:bCs/>
              </w:rPr>
              <w:t>)</w:t>
            </w:r>
          </w:p>
        </w:tc>
      </w:tr>
      <w:tr w:rsidR="00C6166C" w:rsidRPr="00C6166C" w14:paraId="460279F7" w14:textId="77777777" w:rsidTr="0033094C">
        <w:trPr>
          <w:trHeight w:val="369"/>
        </w:trPr>
        <w:tc>
          <w:tcPr>
            <w:tcW w:w="2547" w:type="dxa"/>
            <w:shd w:val="clear" w:color="auto" w:fill="E7E6E6" w:themeFill="background2"/>
            <w:vAlign w:val="center"/>
          </w:tcPr>
          <w:p w14:paraId="22A9CEA3" w14:textId="55FD2188" w:rsidR="00455216" w:rsidRPr="00523737" w:rsidRDefault="00455216" w:rsidP="00455216">
            <w:pPr>
              <w:spacing w:line="259" w:lineRule="auto"/>
              <w:rPr>
                <w:b/>
                <w:bCs/>
              </w:rPr>
            </w:pPr>
            <w:r w:rsidRPr="00523737">
              <w:rPr>
                <w:b/>
                <w:bCs/>
              </w:rPr>
              <w:t>Druh výzvy</w:t>
            </w:r>
          </w:p>
        </w:tc>
        <w:tc>
          <w:tcPr>
            <w:tcW w:w="6515" w:type="dxa"/>
            <w:vAlign w:val="center"/>
          </w:tcPr>
          <w:p w14:paraId="67691975" w14:textId="11BB6060" w:rsidR="00455216" w:rsidRPr="00523737" w:rsidRDefault="00455216" w:rsidP="00455216">
            <w:pPr>
              <w:spacing w:line="259" w:lineRule="auto"/>
              <w:rPr>
                <w:bCs/>
              </w:rPr>
            </w:pPr>
            <w:r w:rsidRPr="00523737">
              <w:rPr>
                <w:bCs/>
              </w:rPr>
              <w:t>Kolová</w:t>
            </w:r>
          </w:p>
        </w:tc>
      </w:tr>
    </w:tbl>
    <w:p w14:paraId="54A27A5B" w14:textId="3474D785" w:rsidR="00C97923" w:rsidRPr="00C6166C" w:rsidRDefault="00C97923" w:rsidP="00211D24">
      <w:pPr>
        <w:jc w:val="both"/>
        <w:rPr>
          <w:b/>
          <w:color w:val="FF0000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9"/>
        <w:gridCol w:w="4843"/>
      </w:tblGrid>
      <w:tr w:rsidR="00C6166C" w:rsidRPr="00C6166C" w14:paraId="427FF12E" w14:textId="77777777" w:rsidTr="00560E63">
        <w:trPr>
          <w:trHeight w:val="369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267A724E" w14:textId="4618DE70" w:rsidR="00455216" w:rsidRPr="00861BFE" w:rsidRDefault="00455216" w:rsidP="00380FBA">
            <w:pPr>
              <w:spacing w:line="259" w:lineRule="auto"/>
              <w:jc w:val="center"/>
              <w:rPr>
                <w:b/>
              </w:rPr>
            </w:pPr>
            <w:r w:rsidRPr="00861BFE">
              <w:rPr>
                <w:b/>
              </w:rPr>
              <w:t>Termíny</w:t>
            </w:r>
          </w:p>
        </w:tc>
      </w:tr>
      <w:tr w:rsidR="00C6166C" w:rsidRPr="00C6166C" w14:paraId="729AA05E" w14:textId="77777777" w:rsidTr="0033094C">
        <w:trPr>
          <w:trHeight w:val="369"/>
        </w:trPr>
        <w:tc>
          <w:tcPr>
            <w:tcW w:w="4219" w:type="dxa"/>
            <w:shd w:val="clear" w:color="auto" w:fill="E7E6E6" w:themeFill="background2"/>
            <w:vAlign w:val="center"/>
          </w:tcPr>
          <w:p w14:paraId="41543931" w14:textId="1257EBB5" w:rsidR="00455216" w:rsidRPr="00861BFE" w:rsidRDefault="00455216" w:rsidP="00380FBA">
            <w:pPr>
              <w:spacing w:line="259" w:lineRule="auto"/>
              <w:rPr>
                <w:b/>
                <w:bCs/>
              </w:rPr>
            </w:pPr>
            <w:r w:rsidRPr="00861BFE">
              <w:rPr>
                <w:b/>
                <w:bCs/>
              </w:rPr>
              <w:t>Datum a čas vyhlášení výzvy MAS</w:t>
            </w:r>
          </w:p>
        </w:tc>
        <w:tc>
          <w:tcPr>
            <w:tcW w:w="4843" w:type="dxa"/>
            <w:vAlign w:val="center"/>
          </w:tcPr>
          <w:p w14:paraId="5722F194" w14:textId="5DB83F7D" w:rsidR="00455216" w:rsidRPr="00FD50BF" w:rsidRDefault="00FD50BF" w:rsidP="000E091E">
            <w:pPr>
              <w:jc w:val="right"/>
              <w:rPr>
                <w:bCs/>
              </w:rPr>
            </w:pPr>
            <w:r w:rsidRPr="00FD50BF">
              <w:rPr>
                <w:bCs/>
              </w:rPr>
              <w:t>2</w:t>
            </w:r>
            <w:r w:rsidR="00C31355">
              <w:rPr>
                <w:bCs/>
              </w:rPr>
              <w:t>6</w:t>
            </w:r>
            <w:r w:rsidR="00455216" w:rsidRPr="00FD50BF">
              <w:rPr>
                <w:bCs/>
              </w:rPr>
              <w:t>. 0</w:t>
            </w:r>
            <w:r w:rsidR="00C31355">
              <w:rPr>
                <w:bCs/>
              </w:rPr>
              <w:t>9</w:t>
            </w:r>
            <w:r w:rsidR="00455216" w:rsidRPr="00FD50BF">
              <w:rPr>
                <w:bCs/>
              </w:rPr>
              <w:t>. 2023, 12:00</w:t>
            </w:r>
          </w:p>
        </w:tc>
      </w:tr>
      <w:tr w:rsidR="00C6166C" w:rsidRPr="00C6166C" w14:paraId="1CDC4A56" w14:textId="77777777" w:rsidTr="0033094C">
        <w:tc>
          <w:tcPr>
            <w:tcW w:w="4219" w:type="dxa"/>
            <w:shd w:val="clear" w:color="auto" w:fill="E7E6E6" w:themeFill="background2"/>
            <w:vAlign w:val="center"/>
          </w:tcPr>
          <w:p w14:paraId="31071BAD" w14:textId="71D079CC" w:rsidR="00455216" w:rsidRPr="00861BFE" w:rsidRDefault="00455216" w:rsidP="00455216">
            <w:pPr>
              <w:spacing w:line="259" w:lineRule="auto"/>
              <w:rPr>
                <w:b/>
                <w:bCs/>
              </w:rPr>
            </w:pPr>
            <w:r w:rsidRPr="00861BFE">
              <w:rPr>
                <w:b/>
                <w:bCs/>
              </w:rPr>
              <w:t xml:space="preserve">Datum a čas zahájení příjmu </w:t>
            </w:r>
            <w:r w:rsidR="00861BFE">
              <w:rPr>
                <w:b/>
                <w:bCs/>
              </w:rPr>
              <w:t xml:space="preserve">Projektových </w:t>
            </w:r>
            <w:r w:rsidRPr="00861BFE">
              <w:rPr>
                <w:b/>
                <w:bCs/>
              </w:rPr>
              <w:t xml:space="preserve">záměrů </w:t>
            </w:r>
            <w:r w:rsidR="00861BFE">
              <w:rPr>
                <w:b/>
                <w:bCs/>
              </w:rPr>
              <w:t xml:space="preserve">na MAS (tj. </w:t>
            </w:r>
            <w:r w:rsidRPr="00861BFE">
              <w:rPr>
                <w:b/>
                <w:bCs/>
              </w:rPr>
              <w:t>mimo MS21+</w:t>
            </w:r>
            <w:r w:rsidR="00861BFE">
              <w:rPr>
                <w:b/>
                <w:bCs/>
              </w:rPr>
              <w:t>)</w:t>
            </w:r>
          </w:p>
        </w:tc>
        <w:tc>
          <w:tcPr>
            <w:tcW w:w="4843" w:type="dxa"/>
            <w:vAlign w:val="center"/>
          </w:tcPr>
          <w:p w14:paraId="78BD9A7B" w14:textId="65477509" w:rsidR="00455216" w:rsidRPr="00FD50BF" w:rsidRDefault="00C31355" w:rsidP="000E091E">
            <w:pPr>
              <w:spacing w:line="259" w:lineRule="auto"/>
              <w:jc w:val="right"/>
              <w:rPr>
                <w:b/>
              </w:rPr>
            </w:pPr>
            <w:r w:rsidRPr="00FD50BF">
              <w:rPr>
                <w:bCs/>
              </w:rPr>
              <w:t>2</w:t>
            </w:r>
            <w:r>
              <w:rPr>
                <w:bCs/>
              </w:rPr>
              <w:t>6</w:t>
            </w:r>
            <w:r w:rsidRPr="00FD50BF">
              <w:rPr>
                <w:bCs/>
              </w:rPr>
              <w:t>. 0</w:t>
            </w:r>
            <w:r>
              <w:rPr>
                <w:bCs/>
              </w:rPr>
              <w:t>9</w:t>
            </w:r>
            <w:r w:rsidRPr="00FD50BF">
              <w:rPr>
                <w:bCs/>
              </w:rPr>
              <w:t>. 2023</w:t>
            </w:r>
            <w:r w:rsidR="00455216" w:rsidRPr="00FD50BF">
              <w:rPr>
                <w:bCs/>
              </w:rPr>
              <w:t>, 12:00</w:t>
            </w:r>
          </w:p>
        </w:tc>
      </w:tr>
      <w:tr w:rsidR="00C6166C" w:rsidRPr="00C6166C" w14:paraId="0D17FEC9" w14:textId="77777777" w:rsidTr="0033094C">
        <w:trPr>
          <w:trHeight w:val="425"/>
        </w:trPr>
        <w:tc>
          <w:tcPr>
            <w:tcW w:w="4219" w:type="dxa"/>
            <w:shd w:val="clear" w:color="auto" w:fill="E7E6E6" w:themeFill="background2"/>
            <w:vAlign w:val="center"/>
          </w:tcPr>
          <w:p w14:paraId="4A1C7D37" w14:textId="73647675" w:rsidR="00455216" w:rsidRPr="00861BFE" w:rsidRDefault="00455216" w:rsidP="00455216">
            <w:pPr>
              <w:spacing w:line="259" w:lineRule="auto"/>
              <w:rPr>
                <w:b/>
                <w:bCs/>
              </w:rPr>
            </w:pPr>
            <w:r w:rsidRPr="00861BFE">
              <w:rPr>
                <w:b/>
                <w:bCs/>
              </w:rPr>
              <w:t>Datum a čas ukončení příjmu</w:t>
            </w:r>
            <w:r w:rsidR="00861BFE" w:rsidRPr="00861BFE">
              <w:rPr>
                <w:b/>
                <w:bCs/>
              </w:rPr>
              <w:t xml:space="preserve"> </w:t>
            </w:r>
            <w:r w:rsidR="00861BFE">
              <w:rPr>
                <w:b/>
                <w:bCs/>
              </w:rPr>
              <w:t>Projektových</w:t>
            </w:r>
            <w:r w:rsidRPr="00861BFE">
              <w:rPr>
                <w:b/>
                <w:bCs/>
              </w:rPr>
              <w:t xml:space="preserve"> záměrů </w:t>
            </w:r>
            <w:r w:rsidR="00861BFE">
              <w:rPr>
                <w:b/>
                <w:bCs/>
              </w:rPr>
              <w:t>na MAS (</w:t>
            </w:r>
            <w:r w:rsidR="0033094C">
              <w:rPr>
                <w:b/>
                <w:bCs/>
              </w:rPr>
              <w:t xml:space="preserve">tj. </w:t>
            </w:r>
            <w:r w:rsidR="00861BFE" w:rsidRPr="00861BFE">
              <w:rPr>
                <w:b/>
                <w:bCs/>
              </w:rPr>
              <w:t>mimo MS21+</w:t>
            </w:r>
            <w:r w:rsidR="00861BFE">
              <w:rPr>
                <w:b/>
                <w:bCs/>
              </w:rPr>
              <w:t>)</w:t>
            </w:r>
          </w:p>
        </w:tc>
        <w:tc>
          <w:tcPr>
            <w:tcW w:w="4843" w:type="dxa"/>
            <w:vAlign w:val="center"/>
          </w:tcPr>
          <w:p w14:paraId="41FC74C2" w14:textId="006E64AE" w:rsidR="00455216" w:rsidRPr="00FD50BF" w:rsidRDefault="00C31355" w:rsidP="00861BFE">
            <w:pPr>
              <w:spacing w:line="259" w:lineRule="auto"/>
              <w:jc w:val="right"/>
              <w:rPr>
                <w:bCs/>
              </w:rPr>
            </w:pPr>
            <w:r>
              <w:rPr>
                <w:bCs/>
              </w:rPr>
              <w:t>31</w:t>
            </w:r>
            <w:r w:rsidRPr="00FD50BF">
              <w:rPr>
                <w:bCs/>
              </w:rPr>
              <w:t xml:space="preserve">. </w:t>
            </w:r>
            <w:r>
              <w:rPr>
                <w:bCs/>
              </w:rPr>
              <w:t>10</w:t>
            </w:r>
            <w:r w:rsidRPr="00FD50BF">
              <w:rPr>
                <w:bCs/>
              </w:rPr>
              <w:t>. 2023</w:t>
            </w:r>
            <w:r w:rsidR="00455216" w:rsidRPr="00FD50BF">
              <w:rPr>
                <w:bCs/>
              </w:rPr>
              <w:t>, 12:00</w:t>
            </w:r>
          </w:p>
        </w:tc>
      </w:tr>
      <w:tr w:rsidR="00861BFE" w:rsidRPr="00C6166C" w14:paraId="1F6685D0" w14:textId="77777777" w:rsidTr="0033094C">
        <w:trPr>
          <w:trHeight w:val="369"/>
        </w:trPr>
        <w:tc>
          <w:tcPr>
            <w:tcW w:w="4219" w:type="dxa"/>
            <w:vMerge w:val="restart"/>
            <w:shd w:val="clear" w:color="auto" w:fill="E7E6E6" w:themeFill="background2"/>
            <w:vAlign w:val="center"/>
          </w:tcPr>
          <w:p w14:paraId="6C96235C" w14:textId="615DD10B" w:rsidR="00861BFE" w:rsidRPr="00861BFE" w:rsidRDefault="00861BFE" w:rsidP="00455216">
            <w:pPr>
              <w:spacing w:line="259" w:lineRule="auto"/>
              <w:rPr>
                <w:b/>
                <w:bCs/>
                <w:color w:val="FF0000"/>
              </w:rPr>
            </w:pPr>
            <w:r w:rsidRPr="00861BFE">
              <w:rPr>
                <w:b/>
                <w:bCs/>
              </w:rPr>
              <w:t>Datum zahájení realizace projektu</w:t>
            </w:r>
          </w:p>
        </w:tc>
        <w:tc>
          <w:tcPr>
            <w:tcW w:w="4843" w:type="dxa"/>
            <w:vAlign w:val="center"/>
          </w:tcPr>
          <w:p w14:paraId="56D75F0E" w14:textId="073BC682" w:rsidR="00D054AD" w:rsidRPr="00D054AD" w:rsidRDefault="00861BFE" w:rsidP="00560E63">
            <w:pPr>
              <w:spacing w:line="259" w:lineRule="auto"/>
              <w:jc w:val="right"/>
            </w:pPr>
            <w:r>
              <w:t>0</w:t>
            </w:r>
            <w:r w:rsidRPr="00861BFE">
              <w:t xml:space="preserve">1. </w:t>
            </w:r>
            <w:r>
              <w:t>0</w:t>
            </w:r>
            <w:r w:rsidRPr="00861BFE">
              <w:t>1. 2021</w:t>
            </w:r>
          </w:p>
        </w:tc>
      </w:tr>
      <w:tr w:rsidR="00861BFE" w:rsidRPr="00C6166C" w14:paraId="57A59210" w14:textId="77777777" w:rsidTr="0033094C">
        <w:trPr>
          <w:trHeight w:val="425"/>
        </w:trPr>
        <w:tc>
          <w:tcPr>
            <w:tcW w:w="4219" w:type="dxa"/>
            <w:vMerge/>
            <w:shd w:val="clear" w:color="auto" w:fill="E7E6E6" w:themeFill="background2"/>
            <w:vAlign w:val="center"/>
          </w:tcPr>
          <w:p w14:paraId="14900403" w14:textId="77777777" w:rsidR="00861BFE" w:rsidRPr="00C6166C" w:rsidRDefault="00861BFE" w:rsidP="00455216">
            <w:pPr>
              <w:rPr>
                <w:b/>
                <w:bCs/>
                <w:color w:val="FF0000"/>
              </w:rPr>
            </w:pPr>
          </w:p>
        </w:tc>
        <w:tc>
          <w:tcPr>
            <w:tcW w:w="4843" w:type="dxa"/>
            <w:vAlign w:val="center"/>
          </w:tcPr>
          <w:p w14:paraId="73F6A1AE" w14:textId="220B8FF1" w:rsidR="00861BFE" w:rsidRPr="00861BFE" w:rsidRDefault="00861BFE" w:rsidP="00455216">
            <w:pPr>
              <w:rPr>
                <w:i/>
                <w:iCs/>
                <w:color w:val="FF0000"/>
              </w:rPr>
            </w:pPr>
            <w:r w:rsidRPr="00861BFE">
              <w:rPr>
                <w:i/>
                <w:iCs/>
              </w:rPr>
              <w:t>Datem zahájení realizace projektu se rozumí zahájení prací související s projektem. Datum zahájení realizace projektu může být stanoveno nejdříve na 1. 1. 2021, a to i v případě, že první právní úkon byl učiněn před tímto datem. Výdaje vzniklé před datem zahájení realizace projektu uvedeným v MS2021+ nejsou způsobilé.</w:t>
            </w:r>
          </w:p>
        </w:tc>
      </w:tr>
      <w:tr w:rsidR="00861BFE" w:rsidRPr="00C6166C" w14:paraId="08D81C38" w14:textId="77777777" w:rsidTr="0033094C">
        <w:trPr>
          <w:trHeight w:val="369"/>
        </w:trPr>
        <w:tc>
          <w:tcPr>
            <w:tcW w:w="4219" w:type="dxa"/>
            <w:vMerge w:val="restart"/>
            <w:shd w:val="clear" w:color="auto" w:fill="E7E6E6" w:themeFill="background2"/>
            <w:vAlign w:val="center"/>
          </w:tcPr>
          <w:p w14:paraId="3B283B5A" w14:textId="307C4B45" w:rsidR="00861BFE" w:rsidRPr="00C6166C" w:rsidRDefault="00861BFE" w:rsidP="00455216">
            <w:pPr>
              <w:spacing w:line="259" w:lineRule="auto"/>
              <w:rPr>
                <w:b/>
                <w:bCs/>
                <w:color w:val="FF0000"/>
              </w:rPr>
            </w:pPr>
            <w:r w:rsidRPr="00861BFE">
              <w:rPr>
                <w:b/>
                <w:bCs/>
              </w:rPr>
              <w:t xml:space="preserve">Datum </w:t>
            </w:r>
            <w:r>
              <w:rPr>
                <w:b/>
                <w:bCs/>
              </w:rPr>
              <w:t>ukončen</w:t>
            </w:r>
            <w:r w:rsidRPr="00861BFE">
              <w:rPr>
                <w:b/>
                <w:bCs/>
              </w:rPr>
              <w:t>í realizace projektu</w:t>
            </w:r>
          </w:p>
        </w:tc>
        <w:tc>
          <w:tcPr>
            <w:tcW w:w="4843" w:type="dxa"/>
            <w:vAlign w:val="center"/>
          </w:tcPr>
          <w:p w14:paraId="1179CDC8" w14:textId="544A08BA" w:rsidR="00861BFE" w:rsidRPr="00861BFE" w:rsidRDefault="00861BFE" w:rsidP="00861BFE">
            <w:pPr>
              <w:spacing w:line="259" w:lineRule="auto"/>
              <w:jc w:val="right"/>
              <w:rPr>
                <w:bCs/>
              </w:rPr>
            </w:pPr>
            <w:r w:rsidRPr="00861BFE">
              <w:t>30. 06. 2029</w:t>
            </w:r>
          </w:p>
        </w:tc>
      </w:tr>
      <w:tr w:rsidR="00861BFE" w:rsidRPr="00C6166C" w14:paraId="7E2C4530" w14:textId="77777777" w:rsidTr="0033094C">
        <w:trPr>
          <w:trHeight w:val="425"/>
        </w:trPr>
        <w:tc>
          <w:tcPr>
            <w:tcW w:w="4219" w:type="dxa"/>
            <w:vMerge/>
            <w:shd w:val="clear" w:color="auto" w:fill="E7E6E6" w:themeFill="background2"/>
            <w:vAlign w:val="center"/>
          </w:tcPr>
          <w:p w14:paraId="2CE11EC1" w14:textId="77777777" w:rsidR="00861BFE" w:rsidRPr="00C6166C" w:rsidRDefault="00861BFE" w:rsidP="00455216">
            <w:pPr>
              <w:rPr>
                <w:b/>
                <w:bCs/>
                <w:color w:val="FF0000"/>
              </w:rPr>
            </w:pPr>
          </w:p>
        </w:tc>
        <w:tc>
          <w:tcPr>
            <w:tcW w:w="4843" w:type="dxa"/>
            <w:vAlign w:val="center"/>
          </w:tcPr>
          <w:p w14:paraId="5365A9B4" w14:textId="6CC25B7A" w:rsidR="00861BFE" w:rsidRPr="00861BFE" w:rsidRDefault="00861BFE" w:rsidP="00455216">
            <w:pPr>
              <w:rPr>
                <w:i/>
                <w:iCs/>
                <w:color w:val="FF0000"/>
              </w:rPr>
            </w:pPr>
            <w:r w:rsidRPr="00861BFE">
              <w:rPr>
                <w:i/>
                <w:iCs/>
              </w:rPr>
              <w:t>Realizace projektu nesmí být ukončena před podáním žádosti o podporu v MS 2021+.Takový projekt nemůže být podpořen, v případě pozdějšího zjištění bude zahájeno řízení o odnětí dotace. Realizace projektu může být ukončena před vydáním prvního PA/Rozhodnutí.</w:t>
            </w:r>
          </w:p>
        </w:tc>
      </w:tr>
    </w:tbl>
    <w:p w14:paraId="60BC789C" w14:textId="4CC1FA32" w:rsidR="00455216" w:rsidRPr="00C6166C" w:rsidRDefault="00455216" w:rsidP="00211D24">
      <w:pPr>
        <w:jc w:val="both"/>
        <w:rPr>
          <w:b/>
          <w:color w:val="FF0000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1"/>
        <w:gridCol w:w="2977"/>
        <w:gridCol w:w="1724"/>
      </w:tblGrid>
      <w:tr w:rsidR="00C6166C" w:rsidRPr="00C6166C" w14:paraId="230E3DE2" w14:textId="77777777" w:rsidTr="00560E63">
        <w:trPr>
          <w:trHeight w:val="369"/>
        </w:trPr>
        <w:tc>
          <w:tcPr>
            <w:tcW w:w="9062" w:type="dxa"/>
            <w:gridSpan w:val="3"/>
            <w:shd w:val="clear" w:color="auto" w:fill="E7E6E6" w:themeFill="background2"/>
            <w:vAlign w:val="center"/>
          </w:tcPr>
          <w:p w14:paraId="61555E44" w14:textId="3C63FC8F" w:rsidR="00455216" w:rsidRPr="00861BFE" w:rsidRDefault="00455216" w:rsidP="00380FBA">
            <w:pPr>
              <w:spacing w:line="259" w:lineRule="auto"/>
              <w:jc w:val="center"/>
              <w:rPr>
                <w:b/>
              </w:rPr>
            </w:pPr>
            <w:r w:rsidRPr="00861BFE">
              <w:rPr>
                <w:b/>
              </w:rPr>
              <w:t>Podpora</w:t>
            </w:r>
          </w:p>
        </w:tc>
      </w:tr>
      <w:tr w:rsidR="00C6166C" w:rsidRPr="00C6166C" w14:paraId="6D018A7B" w14:textId="77777777" w:rsidTr="00005AAB">
        <w:trPr>
          <w:trHeight w:val="425"/>
        </w:trPr>
        <w:tc>
          <w:tcPr>
            <w:tcW w:w="4361" w:type="dxa"/>
            <w:shd w:val="clear" w:color="auto" w:fill="E7E6E6" w:themeFill="background2"/>
            <w:vAlign w:val="center"/>
          </w:tcPr>
          <w:p w14:paraId="7468BF25" w14:textId="218CD98E" w:rsidR="00455216" w:rsidRPr="005A44E4" w:rsidRDefault="00455216" w:rsidP="00380FBA">
            <w:pPr>
              <w:spacing w:line="259" w:lineRule="auto"/>
              <w:rPr>
                <w:b/>
                <w:bCs/>
              </w:rPr>
            </w:pPr>
            <w:r w:rsidRPr="005A44E4">
              <w:rPr>
                <w:b/>
                <w:bCs/>
              </w:rPr>
              <w:t>Celková částka dotace pro výzvu</w:t>
            </w:r>
            <w:r w:rsidR="002B5F56" w:rsidRPr="005A44E4">
              <w:rPr>
                <w:b/>
                <w:bCs/>
              </w:rPr>
              <w:t xml:space="preserve"> (podpora EU)</w:t>
            </w:r>
          </w:p>
        </w:tc>
        <w:tc>
          <w:tcPr>
            <w:tcW w:w="4701" w:type="dxa"/>
            <w:gridSpan w:val="2"/>
            <w:vAlign w:val="center"/>
          </w:tcPr>
          <w:p w14:paraId="7179E98C" w14:textId="5998E67C" w:rsidR="00455216" w:rsidRPr="005A44E4" w:rsidRDefault="00005AAB" w:rsidP="005A44E4">
            <w:pPr>
              <w:spacing w:line="259" w:lineRule="auto"/>
              <w:jc w:val="right"/>
            </w:pPr>
            <w:r>
              <w:t>9 200 000</w:t>
            </w:r>
            <w:r w:rsidR="005A44E4" w:rsidRPr="005A44E4">
              <w:t xml:space="preserve"> Kč</w:t>
            </w:r>
          </w:p>
        </w:tc>
      </w:tr>
      <w:tr w:rsidR="00C6166C" w:rsidRPr="00C6166C" w14:paraId="21E0EB5B" w14:textId="77777777" w:rsidTr="00005AAB">
        <w:trPr>
          <w:trHeight w:val="369"/>
        </w:trPr>
        <w:tc>
          <w:tcPr>
            <w:tcW w:w="4361" w:type="dxa"/>
            <w:shd w:val="clear" w:color="auto" w:fill="E7E6E6" w:themeFill="background2"/>
            <w:vAlign w:val="center"/>
          </w:tcPr>
          <w:p w14:paraId="6F2A7CCD" w14:textId="7C9C40FC" w:rsidR="00455216" w:rsidRPr="005A44E4" w:rsidRDefault="002B5F56" w:rsidP="00380FBA">
            <w:pPr>
              <w:spacing w:line="259" w:lineRule="auto"/>
              <w:rPr>
                <w:b/>
                <w:bCs/>
              </w:rPr>
            </w:pPr>
            <w:r w:rsidRPr="005A44E4">
              <w:rPr>
                <w:b/>
                <w:bCs/>
              </w:rPr>
              <w:t>Celková částka celkových způsobilých výdajů</w:t>
            </w:r>
          </w:p>
        </w:tc>
        <w:tc>
          <w:tcPr>
            <w:tcW w:w="4701" w:type="dxa"/>
            <w:gridSpan w:val="2"/>
            <w:vAlign w:val="center"/>
          </w:tcPr>
          <w:p w14:paraId="4C02C8DF" w14:textId="798AF8E7" w:rsidR="00455216" w:rsidRPr="005A44E4" w:rsidRDefault="00005AAB" w:rsidP="005A44E4">
            <w:pPr>
              <w:spacing w:line="259" w:lineRule="auto"/>
              <w:jc w:val="right"/>
            </w:pPr>
            <w:r>
              <w:t>11</w:t>
            </w:r>
            <w:r w:rsidR="00AA1B25">
              <w:t> </w:t>
            </w:r>
            <w:r>
              <w:t>500</w:t>
            </w:r>
            <w:r w:rsidR="00AA1B25">
              <w:t xml:space="preserve"> </w:t>
            </w:r>
            <w:r>
              <w:t>000</w:t>
            </w:r>
            <w:r w:rsidR="005A44E4" w:rsidRPr="005A44E4">
              <w:t xml:space="preserve"> Kč</w:t>
            </w:r>
          </w:p>
        </w:tc>
      </w:tr>
      <w:tr w:rsidR="00C6166C" w:rsidRPr="00C6166C" w14:paraId="6653E7CD" w14:textId="77777777" w:rsidTr="00005AAB">
        <w:trPr>
          <w:trHeight w:val="425"/>
        </w:trPr>
        <w:tc>
          <w:tcPr>
            <w:tcW w:w="4361" w:type="dxa"/>
            <w:shd w:val="clear" w:color="auto" w:fill="E7E6E6" w:themeFill="background2"/>
            <w:vAlign w:val="center"/>
          </w:tcPr>
          <w:p w14:paraId="4CB1BB74" w14:textId="6D1748A8" w:rsidR="00455216" w:rsidRPr="00861BFE" w:rsidRDefault="00861BFE" w:rsidP="00380FBA">
            <w:pPr>
              <w:spacing w:line="259" w:lineRule="auto"/>
              <w:rPr>
                <w:b/>
                <w:bCs/>
                <w:color w:val="FF0000"/>
              </w:rPr>
            </w:pPr>
            <w:r w:rsidRPr="00861BFE">
              <w:rPr>
                <w:b/>
                <w:bCs/>
              </w:rPr>
              <w:t>Míra podpory z Evropského fondu pro regionální rozvoj a státního rozpočtu pro projekt</w:t>
            </w:r>
          </w:p>
        </w:tc>
        <w:tc>
          <w:tcPr>
            <w:tcW w:w="4701" w:type="dxa"/>
            <w:gridSpan w:val="2"/>
            <w:vAlign w:val="center"/>
          </w:tcPr>
          <w:p w14:paraId="0D029E64" w14:textId="229C20F9" w:rsidR="00861BFE" w:rsidRDefault="00861BFE" w:rsidP="005A44E4">
            <w:pPr>
              <w:spacing w:line="259" w:lineRule="auto"/>
              <w:jc w:val="right"/>
            </w:pPr>
            <w:r>
              <w:t xml:space="preserve">Evropský fond pro regionální rozvoj - 80 % </w:t>
            </w:r>
          </w:p>
          <w:p w14:paraId="3110D038" w14:textId="77777777" w:rsidR="00455216" w:rsidRDefault="00861BFE" w:rsidP="005A44E4">
            <w:pPr>
              <w:spacing w:line="259" w:lineRule="auto"/>
              <w:jc w:val="right"/>
            </w:pPr>
            <w:r>
              <w:t>Státní rozpočet - 15 %</w:t>
            </w:r>
          </w:p>
          <w:p w14:paraId="73F37ED0" w14:textId="77777777" w:rsidR="005A44E4" w:rsidRPr="00F04A3D" w:rsidRDefault="005A44E4" w:rsidP="005A44E4">
            <w:pPr>
              <w:spacing w:line="259" w:lineRule="auto"/>
              <w:jc w:val="right"/>
              <w:rPr>
                <w:b/>
              </w:rPr>
            </w:pPr>
            <w:r w:rsidRPr="00F04A3D">
              <w:rPr>
                <w:b/>
              </w:rPr>
              <w:t>Celková podpora je ve výši 95 %</w:t>
            </w:r>
          </w:p>
          <w:p w14:paraId="59713039" w14:textId="47FD0C60" w:rsidR="005C3A05" w:rsidRPr="00C6166C" w:rsidRDefault="005C3A05" w:rsidP="005A44E4">
            <w:pPr>
              <w:spacing w:line="259" w:lineRule="auto"/>
              <w:jc w:val="right"/>
              <w:rPr>
                <w:bCs/>
                <w:color w:val="FF0000"/>
              </w:rPr>
            </w:pPr>
            <w:r w:rsidRPr="005C3A05">
              <w:rPr>
                <w:bCs/>
              </w:rPr>
              <w:t xml:space="preserve">Vlastní podíl žadatele </w:t>
            </w:r>
            <w:r w:rsidR="00F04A3D">
              <w:rPr>
                <w:bCs/>
              </w:rPr>
              <w:t xml:space="preserve">je ve výši </w:t>
            </w:r>
            <w:r w:rsidRPr="005C3A05">
              <w:rPr>
                <w:bCs/>
              </w:rPr>
              <w:t>5 %</w:t>
            </w:r>
          </w:p>
        </w:tc>
      </w:tr>
      <w:tr w:rsidR="00A873CC" w:rsidRPr="00C6166C" w14:paraId="62DE4672" w14:textId="30EDF048" w:rsidTr="00005AAB">
        <w:trPr>
          <w:trHeight w:val="425"/>
        </w:trPr>
        <w:tc>
          <w:tcPr>
            <w:tcW w:w="4361" w:type="dxa"/>
            <w:vMerge w:val="restart"/>
            <w:shd w:val="clear" w:color="auto" w:fill="E7E6E6" w:themeFill="background2"/>
            <w:vAlign w:val="center"/>
          </w:tcPr>
          <w:p w14:paraId="3BF08F4C" w14:textId="3528E87B" w:rsidR="00A873CC" w:rsidRPr="00A873CC" w:rsidRDefault="00A873CC" w:rsidP="00380FBA">
            <w:pPr>
              <w:spacing w:line="259" w:lineRule="auto"/>
              <w:rPr>
                <w:b/>
                <w:bCs/>
              </w:rPr>
            </w:pPr>
            <w:r w:rsidRPr="00A873CC">
              <w:rPr>
                <w:b/>
                <w:bCs/>
              </w:rPr>
              <w:t>Minimální a maximální výše celkových způsobilých výdajů (CZV) Projektového záměru</w:t>
            </w:r>
          </w:p>
        </w:tc>
        <w:tc>
          <w:tcPr>
            <w:tcW w:w="2977" w:type="dxa"/>
            <w:tcBorders>
              <w:right w:val="nil"/>
            </w:tcBorders>
            <w:vAlign w:val="center"/>
          </w:tcPr>
          <w:p w14:paraId="16B618B3" w14:textId="0FEAFCD9" w:rsidR="00A873CC" w:rsidRPr="00A873CC" w:rsidRDefault="00A873CC" w:rsidP="00380FBA">
            <w:pPr>
              <w:spacing w:line="259" w:lineRule="auto"/>
              <w:rPr>
                <w:bCs/>
              </w:rPr>
            </w:pPr>
            <w:r w:rsidRPr="00A873CC">
              <w:t xml:space="preserve">Minimální výše CZV na projekt </w:t>
            </w:r>
          </w:p>
        </w:tc>
        <w:tc>
          <w:tcPr>
            <w:tcW w:w="1724" w:type="dxa"/>
            <w:tcBorders>
              <w:left w:val="nil"/>
            </w:tcBorders>
            <w:vAlign w:val="center"/>
          </w:tcPr>
          <w:p w14:paraId="3327CBE7" w14:textId="5FA52005" w:rsidR="00A873CC" w:rsidRPr="00A873CC" w:rsidRDefault="007D329D" w:rsidP="00A873CC">
            <w:pPr>
              <w:jc w:val="right"/>
              <w:rPr>
                <w:bCs/>
              </w:rPr>
            </w:pPr>
            <w:r>
              <w:t>5</w:t>
            </w:r>
            <w:r w:rsidR="00A873CC" w:rsidRPr="00A873CC">
              <w:t>00</w:t>
            </w:r>
            <w:r w:rsidR="00F04A3D">
              <w:t> </w:t>
            </w:r>
            <w:r w:rsidR="00A873CC" w:rsidRPr="00A873CC">
              <w:t>000 Kč</w:t>
            </w:r>
          </w:p>
        </w:tc>
      </w:tr>
      <w:tr w:rsidR="00A873CC" w:rsidRPr="00C6166C" w14:paraId="0401B92E" w14:textId="4418422F" w:rsidTr="00005AAB">
        <w:trPr>
          <w:trHeight w:val="425"/>
        </w:trPr>
        <w:tc>
          <w:tcPr>
            <w:tcW w:w="4361" w:type="dxa"/>
            <w:vMerge/>
            <w:shd w:val="clear" w:color="auto" w:fill="E7E6E6" w:themeFill="background2"/>
            <w:vAlign w:val="center"/>
          </w:tcPr>
          <w:p w14:paraId="05741250" w14:textId="77777777" w:rsidR="00A873CC" w:rsidRPr="00A873CC" w:rsidRDefault="00A873CC" w:rsidP="00380FBA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right w:val="nil"/>
            </w:tcBorders>
            <w:vAlign w:val="center"/>
          </w:tcPr>
          <w:p w14:paraId="50EF3644" w14:textId="6E54CC2A" w:rsidR="00A873CC" w:rsidRPr="00A873CC" w:rsidRDefault="00A873CC" w:rsidP="00380FBA">
            <w:r w:rsidRPr="00A873CC">
              <w:t xml:space="preserve">Maximální výše CZV na projekt </w:t>
            </w:r>
          </w:p>
        </w:tc>
        <w:tc>
          <w:tcPr>
            <w:tcW w:w="1724" w:type="dxa"/>
            <w:tcBorders>
              <w:left w:val="nil"/>
            </w:tcBorders>
            <w:vAlign w:val="center"/>
          </w:tcPr>
          <w:p w14:paraId="71AFDB77" w14:textId="1E4321FA" w:rsidR="00A873CC" w:rsidRPr="00A873CC" w:rsidRDefault="00A873CC" w:rsidP="00A873CC">
            <w:pPr>
              <w:jc w:val="right"/>
            </w:pPr>
            <w:r w:rsidRPr="00A873CC">
              <w:t>1</w:t>
            </w:r>
            <w:r w:rsidR="00AA3D7E">
              <w:t>1</w:t>
            </w:r>
            <w:r w:rsidRPr="00A873CC">
              <w:t xml:space="preserve"> </w:t>
            </w:r>
            <w:r w:rsidR="00AA3D7E">
              <w:t>5</w:t>
            </w:r>
            <w:r w:rsidRPr="00A873CC">
              <w:t>00</w:t>
            </w:r>
            <w:r w:rsidR="00005AAB">
              <w:t> </w:t>
            </w:r>
            <w:r w:rsidRPr="00A873CC">
              <w:t>000</w:t>
            </w:r>
            <w:r w:rsidR="00005AAB">
              <w:t xml:space="preserve"> </w:t>
            </w:r>
            <w:r w:rsidRPr="00A873CC">
              <w:t>Kč</w:t>
            </w:r>
          </w:p>
        </w:tc>
      </w:tr>
      <w:tr w:rsidR="00C6166C" w:rsidRPr="00C6166C" w14:paraId="5345719D" w14:textId="77777777" w:rsidTr="00005AAB">
        <w:trPr>
          <w:trHeight w:val="369"/>
        </w:trPr>
        <w:tc>
          <w:tcPr>
            <w:tcW w:w="4361" w:type="dxa"/>
            <w:shd w:val="clear" w:color="auto" w:fill="E7E6E6" w:themeFill="background2"/>
            <w:vAlign w:val="center"/>
          </w:tcPr>
          <w:p w14:paraId="04415ED5" w14:textId="3DBEACD8" w:rsidR="00455216" w:rsidRPr="00A873CC" w:rsidRDefault="002B5F56" w:rsidP="00380FBA">
            <w:pPr>
              <w:spacing w:line="259" w:lineRule="auto"/>
              <w:rPr>
                <w:b/>
                <w:bCs/>
              </w:rPr>
            </w:pPr>
            <w:r w:rsidRPr="00A873CC">
              <w:rPr>
                <w:b/>
                <w:bCs/>
              </w:rPr>
              <w:t>Forma podpory</w:t>
            </w:r>
          </w:p>
        </w:tc>
        <w:tc>
          <w:tcPr>
            <w:tcW w:w="4701" w:type="dxa"/>
            <w:gridSpan w:val="2"/>
            <w:vAlign w:val="center"/>
          </w:tcPr>
          <w:p w14:paraId="5ADFB591" w14:textId="27B0323F" w:rsidR="00455216" w:rsidRPr="00A873CC" w:rsidRDefault="002B5F56" w:rsidP="00380FBA">
            <w:pPr>
              <w:spacing w:line="259" w:lineRule="auto"/>
              <w:rPr>
                <w:bCs/>
              </w:rPr>
            </w:pPr>
            <w:r w:rsidRPr="00A873CC">
              <w:t>Dotace – ex-post financování</w:t>
            </w:r>
          </w:p>
        </w:tc>
      </w:tr>
    </w:tbl>
    <w:p w14:paraId="2A246A21" w14:textId="77777777" w:rsidR="00455216" w:rsidRPr="00C6166C" w:rsidRDefault="00455216" w:rsidP="00455216">
      <w:pPr>
        <w:jc w:val="both"/>
        <w:rPr>
          <w:b/>
          <w:color w:val="FF0000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394"/>
      </w:tblGrid>
      <w:tr w:rsidR="00C75B7A" w:rsidRPr="00C75B7A" w14:paraId="70886017" w14:textId="77777777" w:rsidTr="00560E63">
        <w:trPr>
          <w:trHeight w:val="369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560DF54D" w14:textId="7F460166" w:rsidR="002B5F56" w:rsidRPr="00C75B7A" w:rsidRDefault="002B5F56" w:rsidP="00380FBA">
            <w:pPr>
              <w:spacing w:line="259" w:lineRule="auto"/>
              <w:jc w:val="center"/>
              <w:rPr>
                <w:b/>
              </w:rPr>
            </w:pPr>
            <w:r w:rsidRPr="00C75B7A">
              <w:rPr>
                <w:b/>
              </w:rPr>
              <w:t>Zacílení podpory</w:t>
            </w:r>
          </w:p>
        </w:tc>
      </w:tr>
      <w:tr w:rsidR="00C75B7A" w:rsidRPr="00C75B7A" w14:paraId="1F44D6C3" w14:textId="77777777" w:rsidTr="00560E63">
        <w:trPr>
          <w:trHeight w:val="425"/>
        </w:trPr>
        <w:tc>
          <w:tcPr>
            <w:tcW w:w="1668" w:type="dxa"/>
            <w:shd w:val="clear" w:color="auto" w:fill="E7E6E6" w:themeFill="background2"/>
            <w:vAlign w:val="center"/>
          </w:tcPr>
          <w:p w14:paraId="3ADB3962" w14:textId="6A1BCF9F" w:rsidR="002B5F56" w:rsidRPr="00800873" w:rsidRDefault="002B5F56" w:rsidP="00380FBA">
            <w:pPr>
              <w:spacing w:line="259" w:lineRule="auto"/>
              <w:rPr>
                <w:b/>
                <w:bCs/>
              </w:rPr>
            </w:pPr>
            <w:r w:rsidRPr="00800873">
              <w:rPr>
                <w:b/>
                <w:bCs/>
              </w:rPr>
              <w:t>Typy podporovaných projektů</w:t>
            </w:r>
          </w:p>
        </w:tc>
        <w:tc>
          <w:tcPr>
            <w:tcW w:w="7394" w:type="dxa"/>
            <w:vAlign w:val="center"/>
          </w:tcPr>
          <w:p w14:paraId="56CB9AE5" w14:textId="77777777" w:rsidR="002B5F56" w:rsidRPr="00C75B7A" w:rsidRDefault="002B5F56" w:rsidP="00380FBA">
            <w:bookmarkStart w:id="5" w:name="_Hlk132279391"/>
            <w:r w:rsidRPr="00C75B7A">
              <w:rPr>
                <w:b/>
                <w:bCs/>
              </w:rPr>
              <w:t>Infrastruktura mateřských škol a zařízení péče o děti typu dětské skupiny:</w:t>
            </w:r>
            <w:r w:rsidRPr="00C75B7A">
              <w:t xml:space="preserve"> </w:t>
            </w:r>
          </w:p>
          <w:p w14:paraId="4CA9322D" w14:textId="77777777" w:rsidR="00C6166C" w:rsidRPr="00C75B7A" w:rsidRDefault="002B5F56" w:rsidP="00861BFE">
            <w:pPr>
              <w:pStyle w:val="Odstavecseseznamem"/>
              <w:numPr>
                <w:ilvl w:val="0"/>
                <w:numId w:val="12"/>
              </w:numPr>
            </w:pPr>
            <w:r w:rsidRPr="00C75B7A">
              <w:t xml:space="preserve">Navýšení kapacit v MŠ v území působnosti MAS. </w:t>
            </w:r>
          </w:p>
          <w:p w14:paraId="0001FF03" w14:textId="77777777" w:rsidR="00861BFE" w:rsidRPr="00C75B7A" w:rsidRDefault="002B5F56" w:rsidP="00861BFE">
            <w:pPr>
              <w:pStyle w:val="Odstavecseseznamem"/>
              <w:numPr>
                <w:ilvl w:val="0"/>
                <w:numId w:val="12"/>
              </w:numPr>
            </w:pPr>
            <w:r w:rsidRPr="00C75B7A">
              <w:t>Zvyšování kvality podmínek v MŠ pro poskytování vzdělávání, včetně vzdělávání dětí se speciálními vzdělávacími potřebami, s ohledem na zajištění hygienických požadavků v MŠ, kde jsou</w:t>
            </w:r>
            <w:r w:rsidR="00C6166C" w:rsidRPr="00C75B7A">
              <w:t xml:space="preserve"> nedostatky identifikovány krajskou hygienickou stanicí. </w:t>
            </w:r>
          </w:p>
          <w:p w14:paraId="1EA68E3F" w14:textId="791C69CB" w:rsidR="00861BFE" w:rsidRDefault="00C6166C" w:rsidP="00861BFE">
            <w:pPr>
              <w:pStyle w:val="Odstavecseseznamem"/>
              <w:numPr>
                <w:ilvl w:val="0"/>
                <w:numId w:val="12"/>
              </w:numPr>
            </w:pPr>
            <w:r w:rsidRPr="00C75B7A">
              <w:t xml:space="preserve">Navyšování kapacit a vznik nových zařízení péče o děti typu dětské skupiny. </w:t>
            </w:r>
          </w:p>
          <w:p w14:paraId="52139BBD" w14:textId="5F71E50F" w:rsidR="00FD50BF" w:rsidRPr="00C75B7A" w:rsidRDefault="00FD50BF" w:rsidP="00861BFE">
            <w:pPr>
              <w:pStyle w:val="Odstavecseseznamem"/>
              <w:numPr>
                <w:ilvl w:val="0"/>
                <w:numId w:val="12"/>
              </w:numPr>
            </w:pPr>
            <w:r w:rsidRPr="00FD50BF">
              <w:t>Zvýšení energetické účinnosti při renovaci/výstavbě budov</w:t>
            </w:r>
          </w:p>
          <w:p w14:paraId="7DB1E625" w14:textId="77777777" w:rsidR="00C75B7A" w:rsidRPr="00C75B7A" w:rsidRDefault="00C75B7A" w:rsidP="00380FBA">
            <w:pPr>
              <w:rPr>
                <w:b/>
                <w:bCs/>
              </w:rPr>
            </w:pPr>
          </w:p>
          <w:p w14:paraId="57347BD8" w14:textId="2E6A2B8E" w:rsidR="00C6166C" w:rsidRPr="00C75B7A" w:rsidRDefault="00C6166C" w:rsidP="00380FBA">
            <w:r w:rsidRPr="00C75B7A">
              <w:rPr>
                <w:b/>
                <w:bCs/>
              </w:rPr>
              <w:t>Infrastruktura základních škol ve vazbě na odborné učebny a učebny neúplných škol:</w:t>
            </w:r>
            <w:r w:rsidRPr="00C75B7A">
              <w:t xml:space="preserve"> </w:t>
            </w:r>
          </w:p>
          <w:p w14:paraId="2EAE1E4B" w14:textId="77777777" w:rsidR="00C6166C" w:rsidRPr="00C75B7A" w:rsidRDefault="00C6166C" w:rsidP="00C75B7A">
            <w:pPr>
              <w:pStyle w:val="Odstavecseseznamem"/>
              <w:numPr>
                <w:ilvl w:val="0"/>
                <w:numId w:val="17"/>
              </w:numPr>
            </w:pPr>
            <w:r w:rsidRPr="00C75B7A">
              <w:t xml:space="preserve">Vybudování, modernizace a vybavení odborných učeben ZŠ ve vazbě na přírodní vědy, polytechnické vzdělávání, cizí jazyky, práci s digitálními technologiemi. </w:t>
            </w:r>
          </w:p>
          <w:p w14:paraId="18168932" w14:textId="77777777" w:rsidR="00C6166C" w:rsidRPr="00C75B7A" w:rsidRDefault="00C6166C" w:rsidP="00C75B7A">
            <w:pPr>
              <w:pStyle w:val="Odstavecseseznamem"/>
              <w:numPr>
                <w:ilvl w:val="0"/>
                <w:numId w:val="17"/>
              </w:numPr>
            </w:pPr>
            <w:r w:rsidRPr="00C75B7A">
              <w:t xml:space="preserve">Vnitřní konektivita škol. </w:t>
            </w:r>
          </w:p>
          <w:p w14:paraId="3871B6E4" w14:textId="77777777" w:rsidR="00C6166C" w:rsidRPr="00C75B7A" w:rsidRDefault="00C6166C" w:rsidP="00C75B7A">
            <w:pPr>
              <w:pStyle w:val="Odstavecseseznamem"/>
              <w:numPr>
                <w:ilvl w:val="0"/>
                <w:numId w:val="17"/>
              </w:numPr>
            </w:pPr>
            <w:r w:rsidRPr="00C75B7A">
              <w:t xml:space="preserve">Školní družiny a školní kluby. </w:t>
            </w:r>
          </w:p>
          <w:p w14:paraId="054AA25B" w14:textId="77777777" w:rsidR="00C6166C" w:rsidRPr="00C75B7A" w:rsidRDefault="00C6166C" w:rsidP="00C75B7A">
            <w:pPr>
              <w:pStyle w:val="Odstavecseseznamem"/>
              <w:numPr>
                <w:ilvl w:val="0"/>
                <w:numId w:val="17"/>
              </w:numPr>
            </w:pPr>
            <w:r w:rsidRPr="00C75B7A">
              <w:t xml:space="preserve">Učebny neúplných škol. </w:t>
            </w:r>
          </w:p>
          <w:p w14:paraId="7FD063DA" w14:textId="77777777" w:rsidR="00861BFE" w:rsidRPr="00C75B7A" w:rsidRDefault="00C6166C" w:rsidP="00C75B7A">
            <w:pPr>
              <w:pStyle w:val="Odstavecseseznamem"/>
              <w:numPr>
                <w:ilvl w:val="0"/>
                <w:numId w:val="17"/>
              </w:numPr>
            </w:pPr>
            <w:r w:rsidRPr="00C75B7A">
              <w:t xml:space="preserve">Doprovodná část projektu: </w:t>
            </w:r>
          </w:p>
          <w:p w14:paraId="7970AE1B" w14:textId="77777777" w:rsidR="00C75B7A" w:rsidRPr="00C75B7A" w:rsidRDefault="00C75B7A" w:rsidP="00C6166C">
            <w:pPr>
              <w:pStyle w:val="Odstavecseseznamem"/>
              <w:numPr>
                <w:ilvl w:val="0"/>
                <w:numId w:val="6"/>
              </w:numPr>
            </w:pPr>
            <w:r w:rsidRPr="00C75B7A">
              <w:t>budování a modernizace zázemí</w:t>
            </w:r>
            <w:r w:rsidR="00C6166C" w:rsidRPr="00C75B7A">
              <w:t xml:space="preserve"> pro školní poradenské pracoviště a pro práci s žáky se speciálními vzdělávacími potřebami (např. klidové zóny, reedukační učebny), </w:t>
            </w:r>
          </w:p>
          <w:p w14:paraId="50746730" w14:textId="77777777" w:rsidR="00C75B7A" w:rsidRPr="00C75B7A" w:rsidRDefault="00C6166C" w:rsidP="00C6166C">
            <w:pPr>
              <w:pStyle w:val="Odstavecseseznamem"/>
              <w:numPr>
                <w:ilvl w:val="0"/>
                <w:numId w:val="6"/>
              </w:numPr>
            </w:pPr>
            <w:r w:rsidRPr="00C75B7A">
              <w:t xml:space="preserve">pro pedagogické i nepedagogické pracovníky škol vedoucí k vyšší kvalitě vzdělávání ve školách (např. kabinety), </w:t>
            </w:r>
          </w:p>
          <w:p w14:paraId="43C09143" w14:textId="0F80C73A" w:rsidR="00C6166C" w:rsidRDefault="00C6166C" w:rsidP="00C6166C">
            <w:pPr>
              <w:pStyle w:val="Odstavecseseznamem"/>
              <w:numPr>
                <w:ilvl w:val="0"/>
                <w:numId w:val="6"/>
              </w:numPr>
            </w:pPr>
            <w:r w:rsidRPr="00C75B7A">
              <w:lastRenderedPageBreak/>
              <w:t>vnitřního i venkovního zázemí pro komunitní aktivity při ZŠ vedoucí k sociální inkluzi (např. veřejně přístupné prostory pro sportovní aktivity, knihovny, společenské místnosti), sloužící po vyučování jako centrum vzdělanosti a komunitních aktivit.</w:t>
            </w:r>
          </w:p>
          <w:p w14:paraId="5A67C38D" w14:textId="5E94D65D" w:rsidR="00FD50BF" w:rsidRPr="00FD50BF" w:rsidRDefault="00FD50BF" w:rsidP="00FD50BF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FD50BF">
              <w:t>Zvýšení energetické účinnosti při renovaci/výstavbě budov</w:t>
            </w:r>
          </w:p>
          <w:bookmarkEnd w:id="5"/>
          <w:p w14:paraId="7264DC93" w14:textId="77777777" w:rsidR="00FD50BF" w:rsidRDefault="00FD50BF" w:rsidP="00C6166C"/>
          <w:p w14:paraId="07353527" w14:textId="1B23EA95" w:rsidR="00C6166C" w:rsidRPr="00C75B7A" w:rsidRDefault="00C6166C" w:rsidP="00C6166C">
            <w:r w:rsidRPr="00C75B7A">
              <w:t>Žadatel se musí řídit Specifickými pravidly pro žadatele a příjemce výzvy č. 48 IROP (</w:t>
            </w:r>
            <w:hyperlink r:id="rId11" w:history="1">
              <w:r w:rsidR="00DD2249" w:rsidRPr="005641F7">
                <w:rPr>
                  <w:rStyle w:val="Hypertextovodkaz"/>
                  <w:bCs/>
                </w:rPr>
                <w:t>https://irop.mmr.cz/cs/vyzvy-2021-2027/vyzvy/48vyzvairop</w:t>
              </w:r>
            </w:hyperlink>
            <w:r w:rsidRPr="00C75B7A">
              <w:t xml:space="preserve">). </w:t>
            </w:r>
          </w:p>
        </w:tc>
      </w:tr>
      <w:tr w:rsidR="002B5F56" w:rsidRPr="00455216" w14:paraId="57A36E32" w14:textId="77777777" w:rsidTr="00560E63">
        <w:tc>
          <w:tcPr>
            <w:tcW w:w="1668" w:type="dxa"/>
            <w:shd w:val="clear" w:color="auto" w:fill="E7E6E6" w:themeFill="background2"/>
            <w:vAlign w:val="center"/>
          </w:tcPr>
          <w:p w14:paraId="2EEFB628" w14:textId="1EB613E2" w:rsidR="002B5F56" w:rsidRPr="00C75B7A" w:rsidRDefault="002B5F56" w:rsidP="00380FBA">
            <w:pPr>
              <w:spacing w:line="259" w:lineRule="auto"/>
              <w:rPr>
                <w:b/>
                <w:bCs/>
              </w:rPr>
            </w:pPr>
            <w:r w:rsidRPr="00C75B7A">
              <w:rPr>
                <w:b/>
                <w:bCs/>
              </w:rPr>
              <w:lastRenderedPageBreak/>
              <w:t>Území realizace</w:t>
            </w:r>
          </w:p>
        </w:tc>
        <w:tc>
          <w:tcPr>
            <w:tcW w:w="7394" w:type="dxa"/>
            <w:vAlign w:val="center"/>
          </w:tcPr>
          <w:p w14:paraId="7F059C5D" w14:textId="77777777" w:rsidR="00C75B7A" w:rsidRPr="00C75B7A" w:rsidRDefault="00C6166C" w:rsidP="00380FBA">
            <w:pPr>
              <w:spacing w:line="259" w:lineRule="auto"/>
            </w:pPr>
            <w:r w:rsidRPr="00C75B7A">
              <w:t>Místo realizace projektu musí ležet na území vymezeném ve schválené Strategii CLLD MAS Rokytná.</w:t>
            </w:r>
            <w:r w:rsidR="00C75B7A" w:rsidRPr="00C75B7A">
              <w:t xml:space="preserve"> </w:t>
            </w:r>
          </w:p>
          <w:p w14:paraId="613AB346" w14:textId="46AD3CE3" w:rsidR="002B5F56" w:rsidRPr="00C75B7A" w:rsidRDefault="00C75B7A" w:rsidP="00380FBA">
            <w:pPr>
              <w:spacing w:line="259" w:lineRule="auto"/>
            </w:pPr>
            <w:r w:rsidRPr="00C75B7A">
              <w:t>Přesah mimo území MAS vymezené ve schválené strategii CLLD není možný.</w:t>
            </w:r>
            <w:r w:rsidR="00C6166C" w:rsidRPr="00C75B7A">
              <w:t xml:space="preserve"> Místo realizace projektu nemusí pokrývat celé území MAS Rokytná. Výdaje</w:t>
            </w:r>
            <w:r w:rsidRPr="00C75B7A">
              <w:t xml:space="preserve"> spojené s </w:t>
            </w:r>
            <w:r w:rsidR="00C6166C" w:rsidRPr="00C75B7A">
              <w:t>realizac</w:t>
            </w:r>
            <w:r w:rsidRPr="00C75B7A">
              <w:t>í</w:t>
            </w:r>
            <w:r w:rsidR="00C6166C" w:rsidRPr="00C75B7A">
              <w:t xml:space="preserve"> projektu za hranicí MAS jsou </w:t>
            </w:r>
            <w:r w:rsidRPr="00C75B7A">
              <w:t xml:space="preserve">vždy </w:t>
            </w:r>
            <w:r w:rsidR="00C6166C" w:rsidRPr="00C75B7A">
              <w:t>nezpůsobilé</w:t>
            </w:r>
            <w:r w:rsidRPr="00C75B7A">
              <w:t>.</w:t>
            </w:r>
          </w:p>
          <w:p w14:paraId="370BEA74" w14:textId="3CB45E06" w:rsidR="00C75B7A" w:rsidRPr="00C75B7A" w:rsidRDefault="00C75B7A" w:rsidP="00380FBA">
            <w:pPr>
              <w:spacing w:line="259" w:lineRule="auto"/>
              <w:rPr>
                <w:bCs/>
              </w:rPr>
            </w:pPr>
            <w:r w:rsidRPr="00C75B7A">
              <w:rPr>
                <w:bCs/>
              </w:rPr>
              <w:t>Místem realizace se rozumí místo/místa, kde bude probíhat fyzická realizace projektu a kde budou vznikat výstupy projektu. Žadatel jako místo realizace uvede obec/obce, na jejich</w:t>
            </w:r>
            <w:r w:rsidR="001613F7">
              <w:rPr>
                <w:bCs/>
              </w:rPr>
              <w:t>ž</w:t>
            </w:r>
            <w:r w:rsidRPr="00C75B7A">
              <w:rPr>
                <w:bCs/>
              </w:rPr>
              <w:t xml:space="preserve"> území leží ZŠ/MŠ/dětská skupina.</w:t>
            </w:r>
          </w:p>
          <w:p w14:paraId="0B5D3FBF" w14:textId="77777777" w:rsidR="00C75B7A" w:rsidRPr="00C75B7A" w:rsidRDefault="00C75B7A" w:rsidP="00380FBA">
            <w:pPr>
              <w:spacing w:line="259" w:lineRule="auto"/>
              <w:rPr>
                <w:bCs/>
              </w:rPr>
            </w:pPr>
          </w:p>
          <w:p w14:paraId="4BC7C3A1" w14:textId="77777777" w:rsidR="00C75B7A" w:rsidRPr="00C75B7A" w:rsidRDefault="00C75B7A" w:rsidP="00380FBA">
            <w:pPr>
              <w:spacing w:line="259" w:lineRule="auto"/>
              <w:rPr>
                <w:b/>
                <w:i/>
                <w:iCs/>
              </w:rPr>
            </w:pPr>
            <w:r w:rsidRPr="00C75B7A">
              <w:rPr>
                <w:b/>
                <w:i/>
                <w:iCs/>
              </w:rPr>
              <w:t>Území Místní akční skupiny Rokytná, o.p.s. vymezené ve schválené strategii CLLD:</w:t>
            </w:r>
          </w:p>
          <w:p w14:paraId="3D2BE2AA" w14:textId="264CED5C" w:rsidR="00C75B7A" w:rsidRPr="00C75B7A" w:rsidRDefault="00A76407" w:rsidP="00FE74DB">
            <w:pPr>
              <w:rPr>
                <w:b/>
                <w:i/>
                <w:iCs/>
                <w:color w:val="FF0000"/>
              </w:rPr>
            </w:pPr>
            <w:r w:rsidRPr="00A3710D">
              <w:rPr>
                <w:rFonts w:ascii="Calibri" w:eastAsia="Times New Roman" w:hAnsi="Calibri" w:cs="Calibri"/>
                <w:lang w:eastAsia="cs-CZ"/>
              </w:rPr>
              <w:t>Babice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, </w:t>
            </w:r>
            <w:r w:rsidRPr="00A3710D">
              <w:rPr>
                <w:rFonts w:ascii="Calibri" w:eastAsia="Times New Roman" w:hAnsi="Calibri" w:cs="Calibri"/>
                <w:lang w:eastAsia="cs-CZ"/>
              </w:rPr>
              <w:t>Bačice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, </w:t>
            </w:r>
            <w:r w:rsidRPr="00FD50BF">
              <w:rPr>
                <w:rFonts w:ascii="Calibri" w:eastAsia="Times New Roman" w:hAnsi="Calibri" w:cs="Calibri"/>
                <w:lang w:eastAsia="cs-CZ"/>
              </w:rPr>
              <w:t xml:space="preserve">Biskupice-Pulkov, Blatnice, Bohušice, Cidlina, Dalešice, Dešov, Dolní Lažany, Domamil, Dukovany, Dědice, Hornice, Hrotovice, Jakubov u Moravských Budějovic, Jaroměřice nad Rokytnou, Kojatice, Komárovice, Krhov, Lesná, Lesonice, Lesůňky, Lipník, Litohoř, Litovany, Lukov, Láz, Martínkov, Meziříčko, Moravské Budějovice, Myslibořice, Nimpšov, Nové Syrovice, Odunec, Přešovice, Příštpo, Radkovice u Budče, Radkovice u Hrotovic, Račice, Rouchovany, Slavětice, Stropešín, Třebenice, Valeč, Vícenice, Zvěrkovice, Zárubice, Častohostice, Želetava, </w:t>
            </w:r>
            <w:r w:rsidR="00FE74DB" w:rsidRPr="00FD50BF">
              <w:t>Klučov</w:t>
            </w:r>
            <w:r w:rsidR="00AA1B25">
              <w:t xml:space="preserve">, </w:t>
            </w:r>
            <w:r w:rsidR="00AA1B25" w:rsidRPr="00AA1B25">
              <w:t>Mikulovice</w:t>
            </w:r>
            <w:r w:rsidR="00AA1B25">
              <w:t xml:space="preserve">, </w:t>
            </w:r>
            <w:r w:rsidR="00AA1B25" w:rsidRPr="00AA1B25">
              <w:t>Petrůvky</w:t>
            </w:r>
            <w:r w:rsidR="00AA1B25">
              <w:t xml:space="preserve">, </w:t>
            </w:r>
            <w:r w:rsidR="00AA1B25" w:rsidRPr="00AA1B25">
              <w:t>Střítež</w:t>
            </w:r>
          </w:p>
        </w:tc>
      </w:tr>
      <w:tr w:rsidR="002B5F56" w:rsidRPr="00455216" w14:paraId="557B6936" w14:textId="77777777" w:rsidTr="00560E63">
        <w:trPr>
          <w:trHeight w:val="425"/>
        </w:trPr>
        <w:tc>
          <w:tcPr>
            <w:tcW w:w="1668" w:type="dxa"/>
            <w:shd w:val="clear" w:color="auto" w:fill="E7E6E6" w:themeFill="background2"/>
            <w:vAlign w:val="center"/>
          </w:tcPr>
          <w:p w14:paraId="33C75738" w14:textId="188F8C89" w:rsidR="002B5F56" w:rsidRPr="005F563F" w:rsidRDefault="002B5F56" w:rsidP="00380FBA">
            <w:pPr>
              <w:spacing w:line="259" w:lineRule="auto"/>
              <w:rPr>
                <w:b/>
                <w:bCs/>
              </w:rPr>
            </w:pPr>
            <w:r w:rsidRPr="005F563F">
              <w:rPr>
                <w:b/>
                <w:bCs/>
              </w:rPr>
              <w:t>Oprávnění žadatelé</w:t>
            </w:r>
          </w:p>
        </w:tc>
        <w:tc>
          <w:tcPr>
            <w:tcW w:w="7394" w:type="dxa"/>
            <w:vAlign w:val="center"/>
          </w:tcPr>
          <w:p w14:paraId="74280AC6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bookmarkStart w:id="6" w:name="_Hlk132279506"/>
            <w:r w:rsidRPr="005F563F">
              <w:t xml:space="preserve">Kraje </w:t>
            </w:r>
          </w:p>
          <w:p w14:paraId="04C76450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Obce </w:t>
            </w:r>
          </w:p>
          <w:p w14:paraId="30080362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Dobrovolné svazky obcí </w:t>
            </w:r>
          </w:p>
          <w:p w14:paraId="6435CBEA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Organizace zřizované nebo zakládané kraji </w:t>
            </w:r>
          </w:p>
          <w:p w14:paraId="77690215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Organizace zřizované nebo zakládané obcemi </w:t>
            </w:r>
          </w:p>
          <w:p w14:paraId="1769EEB0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Nestátní neziskové organizace, které minimálně 2 roky bezprostředně před podáním žádosti nepřetržitě působí v oblasti vzdělávání nebo asistenčních služeb </w:t>
            </w:r>
          </w:p>
          <w:p w14:paraId="6D19A3A7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Církve </w:t>
            </w:r>
          </w:p>
          <w:p w14:paraId="4E915A3F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Církevní organizace </w:t>
            </w:r>
          </w:p>
          <w:p w14:paraId="6733D8B7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Organizační složky státu </w:t>
            </w:r>
          </w:p>
          <w:p w14:paraId="6A9B7254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Příspěvkové organizace organizačních složek státu </w:t>
            </w:r>
          </w:p>
          <w:p w14:paraId="4198AAED" w14:textId="77777777" w:rsidR="00C6166C" w:rsidRPr="005F563F" w:rsidRDefault="00C6166C" w:rsidP="005F563F">
            <w:pPr>
              <w:pStyle w:val="Odstavecseseznamem"/>
              <w:numPr>
                <w:ilvl w:val="0"/>
                <w:numId w:val="18"/>
              </w:numPr>
            </w:pPr>
            <w:r w:rsidRPr="005F563F">
              <w:t xml:space="preserve">Školské právnické osoby </w:t>
            </w:r>
          </w:p>
          <w:p w14:paraId="0169DE22" w14:textId="73FC9531" w:rsidR="002B5F56" w:rsidRPr="005F563F" w:rsidRDefault="00C6166C" w:rsidP="005F563F">
            <w:pPr>
              <w:pStyle w:val="Odstavecseseznamem"/>
              <w:numPr>
                <w:ilvl w:val="0"/>
                <w:numId w:val="18"/>
              </w:numPr>
              <w:rPr>
                <w:bCs/>
              </w:rPr>
            </w:pPr>
            <w:r w:rsidRPr="005F563F">
              <w:t>Ostatní právnické osoby, které vykonávají činnost škol a školských zařízení, zapsané v Rejstříku škol a školských zařízení (např. akciové společnosti, komanditní společnosti, společnosti s ručením omezeným, veřejné obchodní společnosti)</w:t>
            </w:r>
            <w:bookmarkEnd w:id="6"/>
          </w:p>
        </w:tc>
      </w:tr>
      <w:tr w:rsidR="002B5F56" w:rsidRPr="00455216" w14:paraId="3AAFD9B6" w14:textId="77777777" w:rsidTr="00560E63">
        <w:trPr>
          <w:trHeight w:val="425"/>
        </w:trPr>
        <w:tc>
          <w:tcPr>
            <w:tcW w:w="1668" w:type="dxa"/>
            <w:shd w:val="clear" w:color="auto" w:fill="E7E6E6" w:themeFill="background2"/>
            <w:vAlign w:val="center"/>
          </w:tcPr>
          <w:p w14:paraId="7A80128F" w14:textId="62EFEC1A" w:rsidR="002B5F56" w:rsidRPr="00800873" w:rsidRDefault="002B5F56" w:rsidP="00380FBA">
            <w:pPr>
              <w:spacing w:line="259" w:lineRule="auto"/>
              <w:rPr>
                <w:b/>
                <w:bCs/>
              </w:rPr>
            </w:pPr>
            <w:r w:rsidRPr="00800873">
              <w:rPr>
                <w:b/>
                <w:bCs/>
              </w:rPr>
              <w:t>Cílová skupina</w:t>
            </w:r>
          </w:p>
        </w:tc>
        <w:tc>
          <w:tcPr>
            <w:tcW w:w="7394" w:type="dxa"/>
            <w:vAlign w:val="center"/>
          </w:tcPr>
          <w:p w14:paraId="046BA2D4" w14:textId="77777777" w:rsidR="00C6166C" w:rsidRPr="00800873" w:rsidRDefault="00C6166C" w:rsidP="00380FBA">
            <w:pPr>
              <w:spacing w:line="259" w:lineRule="auto"/>
            </w:pPr>
            <w:r w:rsidRPr="00800873">
              <w:t>Obyvatelé a subjekty působící na území působnosti MAS se schválenou strategií CLLD a návštěvníci území působnosti MAS se schválenou strategií CLLD.</w:t>
            </w:r>
          </w:p>
          <w:p w14:paraId="71A1D7C6" w14:textId="77777777" w:rsidR="00C6166C" w:rsidRPr="00800873" w:rsidRDefault="00C6166C" w:rsidP="00380FBA">
            <w:pPr>
              <w:spacing w:line="259" w:lineRule="auto"/>
            </w:pPr>
            <w:r w:rsidRPr="00800873">
              <w:t xml:space="preserve">Pro aktivitu </w:t>
            </w:r>
            <w:r w:rsidRPr="00800873">
              <w:rPr>
                <w:b/>
                <w:bCs/>
                <w:i/>
                <w:iCs/>
              </w:rPr>
              <w:t>Infrastruktura mateřských škol a zařízení péče o děti typu dětské skupiny</w:t>
            </w:r>
            <w:r w:rsidRPr="00800873">
              <w:t xml:space="preserve">: </w:t>
            </w:r>
          </w:p>
          <w:p w14:paraId="7CE49BB8" w14:textId="77777777" w:rsidR="00C6166C" w:rsidRPr="00800873" w:rsidRDefault="00C6166C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 w:rsidRPr="00800873">
              <w:lastRenderedPageBreak/>
              <w:t xml:space="preserve">Děti od 2 let v předškolním vzdělávání </w:t>
            </w:r>
          </w:p>
          <w:p w14:paraId="2BF5DE4D" w14:textId="77777777" w:rsidR="00C6166C" w:rsidRPr="00800873" w:rsidRDefault="00C6166C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 w:rsidRPr="00800873">
              <w:t xml:space="preserve">Rodiče </w:t>
            </w:r>
          </w:p>
          <w:p w14:paraId="2E67C969" w14:textId="77777777" w:rsidR="00C6166C" w:rsidRPr="00800873" w:rsidRDefault="00C6166C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 w:rsidRPr="00800873">
              <w:t xml:space="preserve">Osoby se speciálními vzdělávacími potřebami </w:t>
            </w:r>
          </w:p>
          <w:p w14:paraId="7780241B" w14:textId="77777777" w:rsidR="00C6166C" w:rsidRPr="00800873" w:rsidRDefault="00C6166C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 w:rsidRPr="00800873">
              <w:t xml:space="preserve">Pedagogičtí pracovníci </w:t>
            </w:r>
          </w:p>
          <w:p w14:paraId="5485BF80" w14:textId="77777777" w:rsidR="00C6166C" w:rsidRPr="00800873" w:rsidRDefault="00C6166C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 w:rsidRPr="00800873">
              <w:t xml:space="preserve">Pracovníci a dobrovolní pracovníci organizací působících v oblasti vzdělávání nebo asistenčních služeb a v oblasti neformálního a zájmového vzdělávání dětí a mládeže </w:t>
            </w:r>
          </w:p>
          <w:p w14:paraId="6126188A" w14:textId="77777777" w:rsidR="00C6166C" w:rsidRPr="00800873" w:rsidRDefault="00C6166C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 w:rsidRPr="00800873">
              <w:t xml:space="preserve">Národnostní skupiny (zejména Romové) </w:t>
            </w:r>
          </w:p>
          <w:p w14:paraId="37EECFA1" w14:textId="77777777" w:rsidR="00C6166C" w:rsidRPr="00800873" w:rsidRDefault="00C6166C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 w:rsidRPr="00800873">
              <w:t>Uprchlíci</w:t>
            </w:r>
          </w:p>
          <w:p w14:paraId="010BF3E5" w14:textId="77777777" w:rsidR="00C6166C" w:rsidRPr="00800873" w:rsidRDefault="00C6166C" w:rsidP="00C6166C">
            <w:pPr>
              <w:pStyle w:val="Odstavecseseznamem"/>
              <w:numPr>
                <w:ilvl w:val="0"/>
                <w:numId w:val="7"/>
              </w:numPr>
              <w:rPr>
                <w:bCs/>
              </w:rPr>
            </w:pPr>
            <w:r w:rsidRPr="00800873">
              <w:t xml:space="preserve">Migranti </w:t>
            </w:r>
          </w:p>
          <w:p w14:paraId="69229F34" w14:textId="77777777" w:rsidR="00C6166C" w:rsidRPr="00800873" w:rsidRDefault="00C6166C" w:rsidP="00C6166C">
            <w:pPr>
              <w:rPr>
                <w:bCs/>
              </w:rPr>
            </w:pPr>
          </w:p>
          <w:p w14:paraId="2680C7F3" w14:textId="77777777" w:rsidR="00C6166C" w:rsidRPr="00800873" w:rsidRDefault="00C6166C" w:rsidP="00C6166C">
            <w:r w:rsidRPr="00800873">
              <w:t xml:space="preserve">Pro aktivitu </w:t>
            </w:r>
            <w:r w:rsidRPr="00800873">
              <w:rPr>
                <w:b/>
                <w:bCs/>
                <w:i/>
                <w:iCs/>
              </w:rPr>
              <w:t>Infrastruktura základních škol ve vazbě na odborné učebny a učebny neúplných škol:</w:t>
            </w:r>
            <w:r w:rsidRPr="00800873">
              <w:t xml:space="preserve"> </w:t>
            </w:r>
          </w:p>
          <w:p w14:paraId="685E25C6" w14:textId="77777777" w:rsidR="00C6166C" w:rsidRPr="00800873" w:rsidRDefault="00C6166C" w:rsidP="00C6166C">
            <w:pPr>
              <w:pStyle w:val="Odstavecseseznamem"/>
              <w:numPr>
                <w:ilvl w:val="0"/>
                <w:numId w:val="8"/>
              </w:numPr>
              <w:rPr>
                <w:bCs/>
              </w:rPr>
            </w:pPr>
            <w:r w:rsidRPr="00800873">
              <w:t>Rodiče</w:t>
            </w:r>
          </w:p>
          <w:p w14:paraId="4B7C577C" w14:textId="77777777" w:rsidR="00C6166C" w:rsidRPr="00800873" w:rsidRDefault="00C6166C" w:rsidP="00C6166C">
            <w:pPr>
              <w:pStyle w:val="Odstavecseseznamem"/>
              <w:numPr>
                <w:ilvl w:val="0"/>
                <w:numId w:val="8"/>
              </w:numPr>
              <w:rPr>
                <w:bCs/>
              </w:rPr>
            </w:pPr>
            <w:r w:rsidRPr="00800873">
              <w:t>Žáci</w:t>
            </w:r>
          </w:p>
          <w:p w14:paraId="6C2664B6" w14:textId="77777777" w:rsidR="00C6166C" w:rsidRPr="00800873" w:rsidRDefault="00C6166C" w:rsidP="00C6166C">
            <w:pPr>
              <w:pStyle w:val="Odstavecseseznamem"/>
              <w:numPr>
                <w:ilvl w:val="0"/>
                <w:numId w:val="8"/>
              </w:numPr>
              <w:rPr>
                <w:bCs/>
              </w:rPr>
            </w:pPr>
            <w:r w:rsidRPr="00800873">
              <w:t>Osoby se speciálními vzdělávacími potřebami</w:t>
            </w:r>
          </w:p>
          <w:p w14:paraId="0CFDE7B0" w14:textId="77777777" w:rsidR="00C6166C" w:rsidRPr="00800873" w:rsidRDefault="00C6166C" w:rsidP="00C6166C">
            <w:pPr>
              <w:pStyle w:val="Odstavecseseznamem"/>
              <w:numPr>
                <w:ilvl w:val="0"/>
                <w:numId w:val="8"/>
              </w:numPr>
              <w:rPr>
                <w:bCs/>
              </w:rPr>
            </w:pPr>
            <w:r w:rsidRPr="00800873">
              <w:t>Pedagogičtí pracovníci</w:t>
            </w:r>
          </w:p>
          <w:p w14:paraId="7FECB5F1" w14:textId="77777777" w:rsidR="00C6166C" w:rsidRPr="00800873" w:rsidRDefault="00C6166C" w:rsidP="00C6166C">
            <w:pPr>
              <w:pStyle w:val="Odstavecseseznamem"/>
              <w:numPr>
                <w:ilvl w:val="0"/>
                <w:numId w:val="8"/>
              </w:numPr>
              <w:rPr>
                <w:bCs/>
              </w:rPr>
            </w:pPr>
            <w:r w:rsidRPr="00800873">
              <w:t>Nepedagogičtí pracovníci ZŠ, SŠ/VOŠ</w:t>
            </w:r>
          </w:p>
          <w:p w14:paraId="251EA499" w14:textId="77777777" w:rsidR="00C6166C" w:rsidRPr="00800873" w:rsidRDefault="00C6166C" w:rsidP="00C6166C">
            <w:pPr>
              <w:pStyle w:val="Odstavecseseznamem"/>
              <w:numPr>
                <w:ilvl w:val="0"/>
                <w:numId w:val="8"/>
              </w:numPr>
              <w:rPr>
                <w:bCs/>
              </w:rPr>
            </w:pPr>
            <w:r w:rsidRPr="00800873">
              <w:t>Pracovníci a dobrovolní pracovníci organizací působících v oblasti vzdělávání nebo asistenčních služeb a v oblasti neformálního a zájmového vzdělávání dětí a mládeže</w:t>
            </w:r>
          </w:p>
          <w:p w14:paraId="31DF7D8F" w14:textId="77777777" w:rsidR="00C6166C" w:rsidRPr="00800873" w:rsidRDefault="00C6166C" w:rsidP="00C6166C">
            <w:pPr>
              <w:pStyle w:val="Odstavecseseznamem"/>
              <w:numPr>
                <w:ilvl w:val="0"/>
                <w:numId w:val="8"/>
              </w:numPr>
              <w:rPr>
                <w:bCs/>
              </w:rPr>
            </w:pPr>
            <w:r w:rsidRPr="00800873">
              <w:t>Národnostní skupiny (zejména Romové)</w:t>
            </w:r>
          </w:p>
          <w:p w14:paraId="3FEA9835" w14:textId="77777777" w:rsidR="00C6166C" w:rsidRPr="00800873" w:rsidRDefault="00C6166C" w:rsidP="00C6166C">
            <w:pPr>
              <w:pStyle w:val="Odstavecseseznamem"/>
              <w:numPr>
                <w:ilvl w:val="0"/>
                <w:numId w:val="8"/>
              </w:numPr>
              <w:rPr>
                <w:bCs/>
              </w:rPr>
            </w:pPr>
            <w:r w:rsidRPr="00800873">
              <w:t>Uprchlíci</w:t>
            </w:r>
          </w:p>
          <w:p w14:paraId="1E54EA5E" w14:textId="59AAD915" w:rsidR="002B5F56" w:rsidRPr="00800873" w:rsidRDefault="00C6166C" w:rsidP="00C6166C">
            <w:pPr>
              <w:pStyle w:val="Odstavecseseznamem"/>
              <w:numPr>
                <w:ilvl w:val="0"/>
                <w:numId w:val="8"/>
              </w:numPr>
              <w:rPr>
                <w:bCs/>
              </w:rPr>
            </w:pPr>
            <w:r w:rsidRPr="00800873">
              <w:t>Migranti</w:t>
            </w:r>
          </w:p>
        </w:tc>
      </w:tr>
    </w:tbl>
    <w:p w14:paraId="79B53F25" w14:textId="77777777" w:rsidR="002B5F56" w:rsidRDefault="002B5F56" w:rsidP="002B5F56">
      <w:pPr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9"/>
        <w:gridCol w:w="7253"/>
      </w:tblGrid>
      <w:tr w:rsidR="00C6166C" w:rsidRPr="00C6166C" w14:paraId="645C19CF" w14:textId="77777777" w:rsidTr="0033094C">
        <w:trPr>
          <w:trHeight w:val="369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69470372" w14:textId="5ABF95A6" w:rsidR="00C6166C" w:rsidRPr="00800873" w:rsidRDefault="00C6166C" w:rsidP="00380FBA">
            <w:pPr>
              <w:spacing w:line="259" w:lineRule="auto"/>
              <w:jc w:val="center"/>
              <w:rPr>
                <w:b/>
              </w:rPr>
            </w:pPr>
            <w:r w:rsidRPr="00800873">
              <w:rPr>
                <w:b/>
              </w:rPr>
              <w:t xml:space="preserve">Věcné zaměření </w:t>
            </w:r>
          </w:p>
        </w:tc>
      </w:tr>
      <w:tr w:rsidR="00C6166C" w:rsidRPr="00C6166C" w14:paraId="20F9C0E7" w14:textId="77777777" w:rsidTr="008F020E">
        <w:trPr>
          <w:trHeight w:val="425"/>
        </w:trPr>
        <w:tc>
          <w:tcPr>
            <w:tcW w:w="1809" w:type="dxa"/>
            <w:shd w:val="clear" w:color="auto" w:fill="E7E6E6" w:themeFill="background2"/>
            <w:vAlign w:val="center"/>
          </w:tcPr>
          <w:p w14:paraId="3C56FB88" w14:textId="05CB648A" w:rsidR="00C6166C" w:rsidRPr="00800873" w:rsidRDefault="00C6166C" w:rsidP="00380FBA">
            <w:pPr>
              <w:spacing w:line="259" w:lineRule="auto"/>
              <w:rPr>
                <w:b/>
                <w:bCs/>
              </w:rPr>
            </w:pPr>
            <w:r w:rsidRPr="00800873">
              <w:rPr>
                <w:b/>
                <w:bCs/>
              </w:rPr>
              <w:t>Podporované aktivity</w:t>
            </w:r>
          </w:p>
        </w:tc>
        <w:tc>
          <w:tcPr>
            <w:tcW w:w="7253" w:type="dxa"/>
            <w:vAlign w:val="center"/>
          </w:tcPr>
          <w:p w14:paraId="03099C0C" w14:textId="77777777" w:rsidR="00800873" w:rsidRPr="00800873" w:rsidRDefault="00C6166C" w:rsidP="00C6166C">
            <w:pPr>
              <w:rPr>
                <w:b/>
                <w:bCs/>
              </w:rPr>
            </w:pPr>
            <w:r w:rsidRPr="00800873">
              <w:rPr>
                <w:b/>
                <w:bCs/>
              </w:rPr>
              <w:t xml:space="preserve">Infrastruktura mateřských škol a zařízení péče o děti typu dětské skupiny </w:t>
            </w:r>
          </w:p>
          <w:p w14:paraId="5321F2BD" w14:textId="3A204526" w:rsidR="00C6166C" w:rsidRPr="00800873" w:rsidRDefault="00C6166C" w:rsidP="00C6166C">
            <w:r w:rsidRPr="00800873">
              <w:rPr>
                <w:b/>
                <w:bCs/>
              </w:rPr>
              <w:t>a Infrastruktura základních škol ve vazbě na odborné učebny a učebny neúplných škol</w:t>
            </w:r>
          </w:p>
          <w:p w14:paraId="65402140" w14:textId="77777777" w:rsidR="00FD50BF" w:rsidRPr="00FD50BF" w:rsidRDefault="00FD50BF" w:rsidP="00FD50BF">
            <w:pPr>
              <w:rPr>
                <w:b/>
                <w:bCs/>
                <w:u w:val="single"/>
              </w:rPr>
            </w:pPr>
            <w:r w:rsidRPr="00FD50BF">
              <w:rPr>
                <w:b/>
                <w:bCs/>
                <w:u w:val="single"/>
              </w:rPr>
              <w:t>V jedné žádosti o podporu nelze kombinovat výše uvedené aktivity.</w:t>
            </w:r>
          </w:p>
          <w:p w14:paraId="348ECC4B" w14:textId="77777777" w:rsidR="00FD50BF" w:rsidRPr="00800873" w:rsidRDefault="00FD50BF" w:rsidP="00380FBA"/>
          <w:p w14:paraId="01211F4F" w14:textId="77777777" w:rsidR="00C6166C" w:rsidRPr="00800873" w:rsidRDefault="00C6166C" w:rsidP="00380FBA">
            <w:r w:rsidRPr="00800873">
              <w:t xml:space="preserve">Věcná způsobilost je definována v Obecných a Specifických pravidlech pro žadatele a příjemce výzvy č. 48 IROP (vždy v aktuálním znění). </w:t>
            </w:r>
          </w:p>
          <w:p w14:paraId="0D168347" w14:textId="77777777" w:rsidR="00C6166C" w:rsidRPr="00800873" w:rsidRDefault="00C6166C" w:rsidP="00380FBA"/>
          <w:p w14:paraId="08257B59" w14:textId="7F1EF539" w:rsidR="00C6166C" w:rsidRPr="00800873" w:rsidRDefault="00C6166C" w:rsidP="00380FBA">
            <w:r w:rsidRPr="00800873">
              <w:t xml:space="preserve">Obecná a Specifická pravidla pro žadatele pro výzvu ŘO IROP jsou uvedena zde: </w:t>
            </w:r>
            <w:hyperlink r:id="rId12" w:history="1">
              <w:r w:rsidR="00DD2249" w:rsidRPr="005641F7">
                <w:rPr>
                  <w:rStyle w:val="Hypertextovodkaz"/>
                  <w:bCs/>
                </w:rPr>
                <w:t>https://irop.mmr.cz/cs/vyzvy-2021-2027/vyzvy/48vyzvairop</w:t>
              </w:r>
            </w:hyperlink>
          </w:p>
        </w:tc>
      </w:tr>
      <w:tr w:rsidR="00C6166C" w:rsidRPr="00C6166C" w14:paraId="7E3E658A" w14:textId="77777777" w:rsidTr="008F020E">
        <w:tc>
          <w:tcPr>
            <w:tcW w:w="1809" w:type="dxa"/>
            <w:shd w:val="clear" w:color="auto" w:fill="E7E6E6" w:themeFill="background2"/>
            <w:vAlign w:val="center"/>
          </w:tcPr>
          <w:p w14:paraId="286A20E8" w14:textId="2AD5E672" w:rsidR="00C6166C" w:rsidRPr="00A76407" w:rsidRDefault="00C6166C" w:rsidP="00380FBA">
            <w:pPr>
              <w:spacing w:line="259" w:lineRule="auto"/>
              <w:rPr>
                <w:b/>
                <w:bCs/>
              </w:rPr>
            </w:pPr>
            <w:r w:rsidRPr="00A76407">
              <w:rPr>
                <w:b/>
                <w:bCs/>
              </w:rPr>
              <w:t>Indikátory</w:t>
            </w:r>
          </w:p>
        </w:tc>
        <w:tc>
          <w:tcPr>
            <w:tcW w:w="7253" w:type="dxa"/>
            <w:vAlign w:val="center"/>
          </w:tcPr>
          <w:p w14:paraId="2EE6FB44" w14:textId="77777777" w:rsidR="00800873" w:rsidRPr="00A76407" w:rsidRDefault="00800873" w:rsidP="00800873">
            <w:pPr>
              <w:rPr>
                <w:b/>
                <w:bCs/>
              </w:rPr>
            </w:pPr>
            <w:bookmarkStart w:id="7" w:name="_Hlk131735687"/>
            <w:r w:rsidRPr="00A76407">
              <w:rPr>
                <w:b/>
                <w:bCs/>
              </w:rPr>
              <w:t xml:space="preserve">Infrastruktura mateřských škol a zařízení péče o děti typu dětské skupiny </w:t>
            </w:r>
            <w:bookmarkEnd w:id="7"/>
          </w:p>
          <w:p w14:paraId="1B51318E" w14:textId="6644F5C1" w:rsidR="00C6166C" w:rsidRPr="00A76407" w:rsidRDefault="00C6166C" w:rsidP="00380FBA">
            <w:pPr>
              <w:spacing w:line="259" w:lineRule="auto"/>
            </w:pPr>
            <w:r w:rsidRPr="00A76407">
              <w:t>500</w:t>
            </w:r>
            <w:r w:rsidR="003C5AAC" w:rsidRPr="00A76407">
              <w:t> </w:t>
            </w:r>
            <w:r w:rsidRPr="00A76407">
              <w:t>002</w:t>
            </w:r>
            <w:r w:rsidR="003C5AAC" w:rsidRPr="00A76407">
              <w:t xml:space="preserve"> -</w:t>
            </w:r>
            <w:r w:rsidRPr="00A76407">
              <w:t xml:space="preserve"> Počet podpořených škol či vzdělávacích zařízení (zařízení) </w:t>
            </w:r>
          </w:p>
          <w:p w14:paraId="282ED729" w14:textId="0114A51E" w:rsidR="00800873" w:rsidRPr="00A76407" w:rsidRDefault="00800873" w:rsidP="00800873">
            <w:pPr>
              <w:spacing w:line="259" w:lineRule="auto"/>
            </w:pPr>
            <w:r w:rsidRPr="00A76407">
              <w:t xml:space="preserve">509 011 </w:t>
            </w:r>
            <w:r w:rsidR="003C5AAC" w:rsidRPr="00A76407">
              <w:t xml:space="preserve">- </w:t>
            </w:r>
            <w:r w:rsidRPr="00A76407">
              <w:t xml:space="preserve">Navýšení kapacity předškolního vzdělávání (osoby) </w:t>
            </w:r>
          </w:p>
          <w:p w14:paraId="622EDDC7" w14:textId="62EB97CC" w:rsidR="00800873" w:rsidRPr="00A76407" w:rsidRDefault="00800873" w:rsidP="00800873">
            <w:pPr>
              <w:spacing w:line="259" w:lineRule="auto"/>
            </w:pPr>
            <w:r w:rsidRPr="00A76407">
              <w:t>509</w:t>
            </w:r>
            <w:r w:rsidR="003C5AAC" w:rsidRPr="00A76407">
              <w:t> </w:t>
            </w:r>
            <w:r w:rsidRPr="00A76407">
              <w:t>001</w:t>
            </w:r>
            <w:r w:rsidR="003C5AAC" w:rsidRPr="00A76407">
              <w:t xml:space="preserve"> - </w:t>
            </w:r>
            <w:r w:rsidRPr="00A76407">
              <w:t xml:space="preserve">Modernizovaná či rekonstruovaná kapacita předškolního vzdělávání (osoby) </w:t>
            </w:r>
          </w:p>
          <w:p w14:paraId="75733586" w14:textId="2EE60319" w:rsidR="00C6166C" w:rsidRPr="00A76407" w:rsidRDefault="00C6166C" w:rsidP="00380FBA">
            <w:pPr>
              <w:spacing w:line="259" w:lineRule="auto"/>
            </w:pPr>
            <w:r w:rsidRPr="00A76407">
              <w:t>500 401</w:t>
            </w:r>
            <w:r w:rsidR="003C5AAC" w:rsidRPr="00A76407">
              <w:t xml:space="preserve"> - </w:t>
            </w:r>
            <w:r w:rsidRPr="00A76407">
              <w:t>Počet uživatelů nové nebo modernizované péče o děti za rok (uživatelé/rok)</w:t>
            </w:r>
          </w:p>
          <w:p w14:paraId="7C85FC10" w14:textId="32524329" w:rsidR="003C5AAC" w:rsidRPr="00A76407" w:rsidRDefault="003C5AAC" w:rsidP="00800873">
            <w:pPr>
              <w:spacing w:line="259" w:lineRule="auto"/>
            </w:pPr>
            <w:r w:rsidRPr="00A76407">
              <w:t>323 000 - Snížení konečné spotřeby energie u podpořených subjektů (GJ/rok)</w:t>
            </w:r>
          </w:p>
          <w:p w14:paraId="6D58D194" w14:textId="77777777" w:rsidR="003C5AAC" w:rsidRPr="00A76407" w:rsidRDefault="003C5AAC" w:rsidP="00800873">
            <w:pPr>
              <w:spacing w:line="259" w:lineRule="auto"/>
              <w:rPr>
                <w:b/>
                <w:bCs/>
              </w:rPr>
            </w:pPr>
          </w:p>
          <w:p w14:paraId="758660F4" w14:textId="3B23F41D" w:rsidR="00800873" w:rsidRPr="00A76407" w:rsidRDefault="00800873" w:rsidP="00800873">
            <w:pPr>
              <w:spacing w:line="259" w:lineRule="auto"/>
            </w:pPr>
            <w:r w:rsidRPr="00A76407">
              <w:rPr>
                <w:b/>
                <w:bCs/>
              </w:rPr>
              <w:t xml:space="preserve">a </w:t>
            </w:r>
            <w:bookmarkStart w:id="8" w:name="_Hlk131735867"/>
            <w:r w:rsidRPr="00A76407">
              <w:rPr>
                <w:b/>
                <w:bCs/>
              </w:rPr>
              <w:t>Infrastruktura základních škol ve vazbě na odborné učebny a učebny neúplných škol</w:t>
            </w:r>
            <w:bookmarkEnd w:id="8"/>
          </w:p>
          <w:p w14:paraId="44EDFFD1" w14:textId="6AB11DC2" w:rsidR="00800873" w:rsidRPr="00A76407" w:rsidRDefault="00800873" w:rsidP="00800873">
            <w:pPr>
              <w:spacing w:line="259" w:lineRule="auto"/>
            </w:pPr>
            <w:r w:rsidRPr="00A76407">
              <w:lastRenderedPageBreak/>
              <w:t>500 002</w:t>
            </w:r>
            <w:r w:rsidR="003C5AAC" w:rsidRPr="00A76407">
              <w:t xml:space="preserve"> - </w:t>
            </w:r>
            <w:r w:rsidRPr="00A76407">
              <w:t xml:space="preserve">Počet podpořených škol či vzdělávacích zařízení (zařízení) </w:t>
            </w:r>
          </w:p>
          <w:p w14:paraId="3C4DEE72" w14:textId="5EA62125" w:rsidR="003C5AAC" w:rsidRPr="00A76407" w:rsidRDefault="003C5AAC" w:rsidP="003C5AAC">
            <w:pPr>
              <w:spacing w:line="259" w:lineRule="auto"/>
            </w:pPr>
            <w:r w:rsidRPr="00A76407">
              <w:t>509 021 - Kapacita nových učeben v podpořených vzdělávacích zařízeních (osoby)</w:t>
            </w:r>
          </w:p>
          <w:p w14:paraId="22D40EF1" w14:textId="44EF8F08" w:rsidR="003C5AAC" w:rsidRPr="00A76407" w:rsidRDefault="003C5AAC" w:rsidP="003C5AAC">
            <w:pPr>
              <w:spacing w:line="259" w:lineRule="auto"/>
            </w:pPr>
            <w:r w:rsidRPr="00A76407">
              <w:t>509 031 - Kapacita rekonstruovaných či modernizovaných učeben v podpořených vzdělávacích zařízeních (osoby)</w:t>
            </w:r>
          </w:p>
          <w:p w14:paraId="797BD3DB" w14:textId="205CD47D" w:rsidR="00800873" w:rsidRPr="00A76407" w:rsidRDefault="00800873" w:rsidP="00800873">
            <w:pPr>
              <w:spacing w:line="259" w:lineRule="auto"/>
            </w:pPr>
            <w:r w:rsidRPr="00A76407">
              <w:t>509 0</w:t>
            </w:r>
            <w:r w:rsidR="00A76407" w:rsidRPr="00A76407">
              <w:t>5</w:t>
            </w:r>
            <w:r w:rsidRPr="00A76407">
              <w:t>1</w:t>
            </w:r>
            <w:r w:rsidR="00A76407" w:rsidRPr="00A76407">
              <w:t xml:space="preserve"> - Počet nových odborných učeben (učebny)</w:t>
            </w:r>
            <w:r w:rsidRPr="00A76407">
              <w:t xml:space="preserve"> </w:t>
            </w:r>
          </w:p>
          <w:p w14:paraId="1E7B7E15" w14:textId="60F4BBE0" w:rsidR="00800873" w:rsidRPr="00A76407" w:rsidRDefault="00A76407" w:rsidP="00800873">
            <w:pPr>
              <w:spacing w:line="259" w:lineRule="auto"/>
            </w:pPr>
            <w:r w:rsidRPr="00A76407">
              <w:t>509 041 - Počet modernizovaných odborných učeben (učebny)</w:t>
            </w:r>
          </w:p>
          <w:p w14:paraId="6AF872F5" w14:textId="18D310D4" w:rsidR="00800873" w:rsidRPr="00A76407" w:rsidRDefault="00800873" w:rsidP="00800873">
            <w:pPr>
              <w:spacing w:line="259" w:lineRule="auto"/>
            </w:pPr>
            <w:r w:rsidRPr="00A76407">
              <w:t xml:space="preserve">500 501 </w:t>
            </w:r>
            <w:r w:rsidR="00A76407" w:rsidRPr="00A76407">
              <w:t xml:space="preserve">- </w:t>
            </w:r>
            <w:r w:rsidRPr="00A76407">
              <w:t>Počet uživatelů nových nebo modernizovaných vzdělávacích zařízení za rok (uživatelé/rok)</w:t>
            </w:r>
          </w:p>
          <w:p w14:paraId="74394BA3" w14:textId="55179603" w:rsidR="00A76407" w:rsidRPr="00A76407" w:rsidRDefault="00A76407" w:rsidP="00800873">
            <w:pPr>
              <w:spacing w:line="259" w:lineRule="auto"/>
            </w:pPr>
            <w:r w:rsidRPr="00A76407">
              <w:t>323 000 - Snížení konečné spotřeby energie u podpořených subjektů (GJ/rok)</w:t>
            </w:r>
          </w:p>
          <w:p w14:paraId="2132D577" w14:textId="77777777" w:rsidR="00C6166C" w:rsidRPr="00A76407" w:rsidRDefault="00C6166C" w:rsidP="00380FBA">
            <w:pPr>
              <w:spacing w:line="259" w:lineRule="auto"/>
            </w:pPr>
          </w:p>
          <w:p w14:paraId="0A7D2699" w14:textId="5256C72B" w:rsidR="00C6166C" w:rsidRPr="00A76407" w:rsidRDefault="00C6166C" w:rsidP="00380FBA">
            <w:pPr>
              <w:spacing w:line="259" w:lineRule="auto"/>
              <w:rPr>
                <w:b/>
              </w:rPr>
            </w:pPr>
            <w:r w:rsidRPr="00A76407">
              <w:t>Žadatel vybere a vyplní indikátory dle Specifických pravidel pro žadatele a příjemce výzvy č. 48 IROP (</w:t>
            </w:r>
            <w:hyperlink r:id="rId13" w:history="1">
              <w:r w:rsidR="00DD2249" w:rsidRPr="005641F7">
                <w:rPr>
                  <w:rStyle w:val="Hypertextovodkaz"/>
                  <w:bCs/>
                </w:rPr>
                <w:t>https://irop.mmr.cz/cs/vyzvy-2021-2027/vyzvy/48vyzvairop</w:t>
              </w:r>
            </w:hyperlink>
            <w:r w:rsidRPr="00A76407">
              <w:t>)</w:t>
            </w:r>
          </w:p>
        </w:tc>
      </w:tr>
    </w:tbl>
    <w:p w14:paraId="48A8285B" w14:textId="1D4F2BEC" w:rsidR="00455216" w:rsidRDefault="00455216" w:rsidP="00211D24">
      <w:pPr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69"/>
        <w:gridCol w:w="5693"/>
      </w:tblGrid>
      <w:tr w:rsidR="00A76407" w:rsidRPr="00C75B7A" w14:paraId="0726A89D" w14:textId="77777777" w:rsidTr="00560E63">
        <w:trPr>
          <w:trHeight w:val="369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235B7866" w14:textId="0A794769" w:rsidR="00A76407" w:rsidRPr="00C75B7A" w:rsidRDefault="00A76407" w:rsidP="006C06DF">
            <w:pPr>
              <w:spacing w:line="259" w:lineRule="auto"/>
              <w:jc w:val="center"/>
              <w:rPr>
                <w:b/>
              </w:rPr>
            </w:pPr>
            <w:r w:rsidRPr="00C75B7A">
              <w:rPr>
                <w:b/>
              </w:rPr>
              <w:t>Z</w:t>
            </w:r>
            <w:r>
              <w:rPr>
                <w:b/>
              </w:rPr>
              <w:t>působilé výdaje</w:t>
            </w:r>
          </w:p>
        </w:tc>
      </w:tr>
      <w:tr w:rsidR="00A76407" w:rsidRPr="00C75B7A" w14:paraId="11024580" w14:textId="77777777" w:rsidTr="00560E63">
        <w:trPr>
          <w:trHeight w:val="425"/>
        </w:trPr>
        <w:tc>
          <w:tcPr>
            <w:tcW w:w="3369" w:type="dxa"/>
            <w:shd w:val="clear" w:color="auto" w:fill="E7E6E6" w:themeFill="background2"/>
            <w:vAlign w:val="center"/>
          </w:tcPr>
          <w:p w14:paraId="711F546B" w14:textId="00A3F9E6" w:rsidR="00A76407" w:rsidRPr="00800873" w:rsidRDefault="008961DA" w:rsidP="006C06DF">
            <w:pPr>
              <w:spacing w:line="259" w:lineRule="auto"/>
              <w:rPr>
                <w:b/>
                <w:bCs/>
              </w:rPr>
            </w:pPr>
            <w:r>
              <w:rPr>
                <w:b/>
                <w:bCs/>
              </w:rPr>
              <w:t>Věcná způsobilost</w:t>
            </w:r>
          </w:p>
        </w:tc>
        <w:tc>
          <w:tcPr>
            <w:tcW w:w="5693" w:type="dxa"/>
            <w:vAlign w:val="center"/>
          </w:tcPr>
          <w:p w14:paraId="5F3F0DD3" w14:textId="3EC98FA4" w:rsidR="00A76407" w:rsidRPr="005C3A05" w:rsidRDefault="005C3A05" w:rsidP="006C06DF">
            <w:pPr>
              <w:rPr>
                <w:i/>
                <w:iCs/>
              </w:rPr>
            </w:pPr>
            <w:r w:rsidRPr="005C3A05">
              <w:rPr>
                <w:i/>
                <w:iCs/>
              </w:rPr>
              <w:t xml:space="preserve">Žadatel se řídí do vydání právního aktu Obecnými a Specifickými pravidly pro žadatele a příjemce integrovaných projektů pro výzvu č. 48 IROP ve znění platném ke dni vyhlášení výzvy, tj. Obecnými pravidly (verze </w:t>
            </w:r>
            <w:r w:rsidR="00FF3263">
              <w:rPr>
                <w:i/>
                <w:iCs/>
              </w:rPr>
              <w:t>3</w:t>
            </w:r>
            <w:r w:rsidRPr="005C3A05">
              <w:rPr>
                <w:i/>
                <w:iCs/>
              </w:rPr>
              <w:t xml:space="preserve">, platnost od </w:t>
            </w:r>
            <w:r w:rsidR="00FF3263">
              <w:rPr>
                <w:i/>
                <w:iCs/>
              </w:rPr>
              <w:t>14</w:t>
            </w:r>
            <w:r w:rsidRPr="005C3A05">
              <w:rPr>
                <w:i/>
                <w:iCs/>
              </w:rPr>
              <w:t>.</w:t>
            </w:r>
            <w:r w:rsidR="00FF3263">
              <w:rPr>
                <w:i/>
                <w:iCs/>
              </w:rPr>
              <w:t xml:space="preserve"> 8</w:t>
            </w:r>
            <w:r w:rsidRPr="005C3A05">
              <w:rPr>
                <w:i/>
                <w:iCs/>
              </w:rPr>
              <w:t>. 202</w:t>
            </w:r>
            <w:r w:rsidR="00FF3263">
              <w:rPr>
                <w:i/>
                <w:iCs/>
              </w:rPr>
              <w:t>3</w:t>
            </w:r>
            <w:r w:rsidRPr="005C3A05">
              <w:rPr>
                <w:i/>
                <w:iCs/>
              </w:rPr>
              <w:t>, Specifickými pravidly (verze 1, platnost od 28. 2. 2023). V době realizace, tj. od data vydání právního aktu, se příjemce řídí vždy aktuální verzí výše uvedených Pravidel.</w:t>
            </w:r>
          </w:p>
        </w:tc>
      </w:tr>
      <w:tr w:rsidR="00A76407" w:rsidRPr="00C75B7A" w14:paraId="7CBB9221" w14:textId="77777777" w:rsidTr="00560E63">
        <w:trPr>
          <w:trHeight w:val="369"/>
        </w:trPr>
        <w:tc>
          <w:tcPr>
            <w:tcW w:w="3369" w:type="dxa"/>
            <w:shd w:val="clear" w:color="auto" w:fill="E7E6E6" w:themeFill="background2"/>
            <w:vAlign w:val="center"/>
          </w:tcPr>
          <w:p w14:paraId="1F30FDEB" w14:textId="6CD5FA4A" w:rsidR="00A76407" w:rsidRPr="00C75B7A" w:rsidRDefault="008961DA" w:rsidP="006C06DF">
            <w:pPr>
              <w:spacing w:line="259" w:lineRule="auto"/>
              <w:rPr>
                <w:b/>
                <w:bCs/>
              </w:rPr>
            </w:pPr>
            <w:r>
              <w:rPr>
                <w:b/>
                <w:bCs/>
              </w:rPr>
              <w:t>Časová způsobilost</w:t>
            </w:r>
          </w:p>
        </w:tc>
        <w:tc>
          <w:tcPr>
            <w:tcW w:w="5693" w:type="dxa"/>
            <w:vAlign w:val="center"/>
          </w:tcPr>
          <w:p w14:paraId="59DFE0AF" w14:textId="634194E5" w:rsidR="00A76407" w:rsidRPr="005C3A05" w:rsidRDefault="005C3A05" w:rsidP="006C06DF">
            <w:pPr>
              <w:spacing w:line="259" w:lineRule="auto"/>
              <w:rPr>
                <w:b/>
                <w:i/>
                <w:iCs/>
                <w:color w:val="FF0000"/>
              </w:rPr>
            </w:pPr>
            <w:r w:rsidRPr="005C3A05">
              <w:rPr>
                <w:i/>
                <w:iCs/>
              </w:rPr>
              <w:t>od 1. 1. 2021 do 3</w:t>
            </w:r>
            <w:r>
              <w:rPr>
                <w:i/>
                <w:iCs/>
              </w:rPr>
              <w:t>0</w:t>
            </w:r>
            <w:r w:rsidRPr="005C3A05">
              <w:rPr>
                <w:i/>
                <w:iCs/>
              </w:rPr>
              <w:t xml:space="preserve">. </w:t>
            </w:r>
            <w:r>
              <w:rPr>
                <w:i/>
                <w:iCs/>
              </w:rPr>
              <w:t>6</w:t>
            </w:r>
            <w:r w:rsidRPr="005C3A05">
              <w:rPr>
                <w:i/>
                <w:iCs/>
              </w:rPr>
              <w:t>. 2029</w:t>
            </w:r>
          </w:p>
        </w:tc>
      </w:tr>
      <w:tr w:rsidR="00A76407" w:rsidRPr="005F563F" w14:paraId="395DF7AD" w14:textId="77777777" w:rsidTr="00560E63">
        <w:trPr>
          <w:trHeight w:val="369"/>
        </w:trPr>
        <w:tc>
          <w:tcPr>
            <w:tcW w:w="3369" w:type="dxa"/>
            <w:shd w:val="clear" w:color="auto" w:fill="E7E6E6" w:themeFill="background2"/>
            <w:vAlign w:val="center"/>
          </w:tcPr>
          <w:p w14:paraId="42E20628" w14:textId="2FF4E162" w:rsidR="00A76407" w:rsidRPr="005F563F" w:rsidRDefault="008961DA" w:rsidP="006C06DF">
            <w:pPr>
              <w:spacing w:line="259" w:lineRule="auto"/>
              <w:rPr>
                <w:b/>
                <w:bCs/>
              </w:rPr>
            </w:pPr>
            <w:r>
              <w:rPr>
                <w:b/>
                <w:bCs/>
              </w:rPr>
              <w:t>Informace o křížovém financování</w:t>
            </w:r>
          </w:p>
        </w:tc>
        <w:tc>
          <w:tcPr>
            <w:tcW w:w="5693" w:type="dxa"/>
            <w:vAlign w:val="center"/>
          </w:tcPr>
          <w:p w14:paraId="68E8785A" w14:textId="15D95553" w:rsidR="00A76407" w:rsidRPr="005C3A05" w:rsidRDefault="005C3A05" w:rsidP="005C3A05">
            <w:pPr>
              <w:rPr>
                <w:bCs/>
              </w:rPr>
            </w:pPr>
            <w:r>
              <w:t>Křížové financování není možné</w:t>
            </w:r>
          </w:p>
        </w:tc>
      </w:tr>
    </w:tbl>
    <w:p w14:paraId="0154C1E6" w14:textId="20E4AC3B" w:rsidR="00A76407" w:rsidRDefault="00A76407" w:rsidP="00211D24">
      <w:pPr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C6166C" w:rsidRPr="00C6166C" w14:paraId="077B7959" w14:textId="77777777" w:rsidTr="00560E63">
        <w:trPr>
          <w:trHeight w:val="369"/>
        </w:trPr>
        <w:tc>
          <w:tcPr>
            <w:tcW w:w="9062" w:type="dxa"/>
            <w:gridSpan w:val="2"/>
            <w:shd w:val="clear" w:color="auto" w:fill="E7E6E6" w:themeFill="background2"/>
            <w:vAlign w:val="center"/>
          </w:tcPr>
          <w:p w14:paraId="229D4C0E" w14:textId="5D53ABB3" w:rsidR="00C6166C" w:rsidRPr="005C3A05" w:rsidRDefault="00C6166C" w:rsidP="00380FBA">
            <w:pPr>
              <w:spacing w:line="259" w:lineRule="auto"/>
              <w:jc w:val="center"/>
              <w:rPr>
                <w:b/>
                <w:bCs/>
              </w:rPr>
            </w:pPr>
            <w:r w:rsidRPr="005C3A05">
              <w:rPr>
                <w:b/>
                <w:bCs/>
              </w:rPr>
              <w:t xml:space="preserve">Náležitosti </w:t>
            </w:r>
            <w:r w:rsidR="005C3A05">
              <w:rPr>
                <w:b/>
                <w:bCs/>
              </w:rPr>
              <w:t xml:space="preserve">a příjem </w:t>
            </w:r>
            <w:r w:rsidR="003C5AAC" w:rsidRPr="005C3A05">
              <w:rPr>
                <w:b/>
                <w:bCs/>
              </w:rPr>
              <w:t xml:space="preserve">Projektového </w:t>
            </w:r>
            <w:r w:rsidRPr="005C3A05">
              <w:rPr>
                <w:b/>
                <w:bCs/>
              </w:rPr>
              <w:t>záměru předloženého MAS mimo MS21+</w:t>
            </w:r>
          </w:p>
        </w:tc>
      </w:tr>
      <w:tr w:rsidR="005C3A05" w:rsidRPr="00C6166C" w14:paraId="4999F532" w14:textId="77777777" w:rsidTr="00EE481D">
        <w:trPr>
          <w:trHeight w:val="1899"/>
        </w:trPr>
        <w:tc>
          <w:tcPr>
            <w:tcW w:w="2547" w:type="dxa"/>
            <w:shd w:val="clear" w:color="auto" w:fill="E7E6E6" w:themeFill="background2"/>
            <w:vAlign w:val="center"/>
          </w:tcPr>
          <w:p w14:paraId="16952ABE" w14:textId="12E03AD9" w:rsidR="005C3A05" w:rsidRPr="005C3A05" w:rsidRDefault="005C3A05" w:rsidP="00380FBA">
            <w:pPr>
              <w:rPr>
                <w:b/>
                <w:bCs/>
              </w:rPr>
            </w:pPr>
            <w:r w:rsidRPr="005C3A05">
              <w:rPr>
                <w:b/>
                <w:bCs/>
              </w:rPr>
              <w:t>Příjem Projektových záměrů mimo MS 2021+</w:t>
            </w:r>
          </w:p>
        </w:tc>
        <w:tc>
          <w:tcPr>
            <w:tcW w:w="6515" w:type="dxa"/>
            <w:vAlign w:val="center"/>
          </w:tcPr>
          <w:p w14:paraId="7D0FE0A7" w14:textId="6D32E155" w:rsidR="005C3A05" w:rsidRDefault="005C3A05" w:rsidP="005C3A05">
            <w:r>
              <w:t xml:space="preserve">Výzva MAS je vyhlašována mimo monitorovací systém MS 2021+. Na základě výzvy MAS předkládá žadatel </w:t>
            </w:r>
            <w:r w:rsidR="00F10A92">
              <w:rPr>
                <w:bCs/>
              </w:rPr>
              <w:t>Ž</w:t>
            </w:r>
            <w:r>
              <w:t>ádost o podporu do specifické výzvy ŘO pro CLLD</w:t>
            </w:r>
            <w:r w:rsidR="00F10A92">
              <w:t>, včetně povinných příloh.</w:t>
            </w:r>
            <w:r w:rsidR="00F10A92">
              <w:rPr>
                <w:bCs/>
              </w:rPr>
              <w:t xml:space="preserve"> Podrobnosti o povinných přílohách Žádosti o podporu jsou upraveny ve Specifických pravidlech nadřazené konkrétní výzvy ŘO zveřejněných na </w:t>
            </w:r>
            <w:hyperlink r:id="rId14" w:history="1">
              <w:r w:rsidR="00F10A92" w:rsidRPr="00DE478A">
                <w:rPr>
                  <w:rStyle w:val="Hypertextovodkaz"/>
                </w:rPr>
                <w:t>https://irop.mmr.cz/cs/vyzvy-2021-2027/vyzvy/48vyzvairop</w:t>
              </w:r>
            </w:hyperlink>
            <w:r>
              <w:t xml:space="preserve">. </w:t>
            </w:r>
          </w:p>
          <w:p w14:paraId="7395819A" w14:textId="19DFE674" w:rsidR="005C3A05" w:rsidRPr="005C3A05" w:rsidRDefault="005C3A05" w:rsidP="005C3A05">
            <w:r>
              <w:t>Formulář projektového záměru je ke stažení jako příloha výzvy. Po vyplnění formuláře žadatel převede soubor do formátu PDF a opatří elektronickým podpisem jedné z osob, která je uvedena v záměru (statutární zástupce nebo kontaktní osoby).</w:t>
            </w:r>
            <w:r w:rsidR="00EE481D">
              <w:t xml:space="preserve"> Další podrobnosti jsou uvedeny v následující</w:t>
            </w:r>
            <w:r w:rsidR="00F45F25">
              <w:t>ch</w:t>
            </w:r>
            <w:r w:rsidR="00EE481D">
              <w:t xml:space="preserve"> bod</w:t>
            </w:r>
            <w:r w:rsidR="00F45F25">
              <w:t>ech</w:t>
            </w:r>
            <w:r w:rsidR="00EE481D">
              <w:t>.</w:t>
            </w:r>
          </w:p>
        </w:tc>
      </w:tr>
      <w:tr w:rsidR="00C6166C" w:rsidRPr="00C6166C" w14:paraId="120B7FFF" w14:textId="77777777" w:rsidTr="00EE481D">
        <w:trPr>
          <w:trHeight w:val="1969"/>
        </w:trPr>
        <w:tc>
          <w:tcPr>
            <w:tcW w:w="2547" w:type="dxa"/>
            <w:shd w:val="clear" w:color="auto" w:fill="E7E6E6" w:themeFill="background2"/>
            <w:vAlign w:val="center"/>
          </w:tcPr>
          <w:p w14:paraId="26EB1104" w14:textId="2A7004B0" w:rsidR="00C6166C" w:rsidRPr="005C3A05" w:rsidRDefault="00C6166C" w:rsidP="00380FBA">
            <w:pPr>
              <w:spacing w:line="259" w:lineRule="auto"/>
              <w:rPr>
                <w:b/>
                <w:bCs/>
              </w:rPr>
            </w:pPr>
            <w:r w:rsidRPr="005C3A05">
              <w:rPr>
                <w:b/>
                <w:bCs/>
              </w:rPr>
              <w:t xml:space="preserve">Náležitosti </w:t>
            </w:r>
            <w:r w:rsidR="00F45F25" w:rsidRPr="005C3A05">
              <w:rPr>
                <w:b/>
                <w:bCs/>
              </w:rPr>
              <w:t>Projektových záměrů mimo MS 2021+</w:t>
            </w:r>
          </w:p>
        </w:tc>
        <w:tc>
          <w:tcPr>
            <w:tcW w:w="6515" w:type="dxa"/>
            <w:vAlign w:val="center"/>
          </w:tcPr>
          <w:p w14:paraId="11525700" w14:textId="77777777" w:rsidR="00C6166C" w:rsidRPr="005C3A05" w:rsidRDefault="00C6166C" w:rsidP="00380FBA">
            <w:pPr>
              <w:pStyle w:val="Odstavecseseznamem"/>
              <w:numPr>
                <w:ilvl w:val="0"/>
                <w:numId w:val="9"/>
              </w:numPr>
            </w:pPr>
            <w:r w:rsidRPr="005C3A05">
              <w:t xml:space="preserve">Vyplněný a elektronicky podepsaný formulář projektového záměru ve formátu </w:t>
            </w:r>
            <w:proofErr w:type="spellStart"/>
            <w:r w:rsidRPr="005C3A05">
              <w:t>pdf</w:t>
            </w:r>
            <w:proofErr w:type="spellEnd"/>
            <w:r w:rsidRPr="005C3A05">
              <w:t xml:space="preserve"> (vzor je součástí výzvy). </w:t>
            </w:r>
          </w:p>
          <w:p w14:paraId="1F744161" w14:textId="58489A05" w:rsidR="00C6166C" w:rsidRPr="005C3A05" w:rsidRDefault="00C6166C" w:rsidP="00380FBA">
            <w:pPr>
              <w:pStyle w:val="Odstavecseseznamem"/>
              <w:numPr>
                <w:ilvl w:val="0"/>
                <w:numId w:val="9"/>
              </w:numPr>
            </w:pPr>
            <w:r w:rsidRPr="005C3A05">
              <w:t xml:space="preserve">Plná moc ve formátu </w:t>
            </w:r>
            <w:proofErr w:type="spellStart"/>
            <w:r w:rsidRPr="005C3A05">
              <w:t>pdf</w:t>
            </w:r>
            <w:proofErr w:type="spellEnd"/>
            <w:r w:rsidRPr="005C3A05">
              <w:t xml:space="preserve"> (je-li relevantní) – plná moc nemusí být ověřená a může být podepsána elektronicky i ručně</w:t>
            </w:r>
            <w:r w:rsidR="00D46DF7">
              <w:t xml:space="preserve"> </w:t>
            </w:r>
            <w:r w:rsidR="00D46DF7" w:rsidRPr="005C3A05">
              <w:t>(vzor je součástí výzvy)</w:t>
            </w:r>
            <w:r w:rsidRPr="005C3A05">
              <w:t xml:space="preserve">. </w:t>
            </w:r>
          </w:p>
          <w:p w14:paraId="70CD60E7" w14:textId="582082DB" w:rsidR="00C6166C" w:rsidRPr="005C3A05" w:rsidRDefault="00C6166C" w:rsidP="00380FBA">
            <w:pPr>
              <w:pStyle w:val="Odstavecseseznamem"/>
              <w:numPr>
                <w:ilvl w:val="0"/>
                <w:numId w:val="9"/>
              </w:numPr>
            </w:pPr>
            <w:r w:rsidRPr="005C3A05">
              <w:t xml:space="preserve">Další přílohy relevantní pro věcné hodnocení, pokud žadatel chce sdělit další informace nad rámec povinných informací ve </w:t>
            </w:r>
            <w:r w:rsidRPr="005C3A05">
              <w:lastRenderedPageBreak/>
              <w:t>formuláři záměru. Tyto další přílohy je nutné odevzdat spolu s</w:t>
            </w:r>
            <w:r w:rsidR="00F45F25">
              <w:t> </w:t>
            </w:r>
            <w:r w:rsidRPr="005C3A05">
              <w:t>formulářem projektového záměru.</w:t>
            </w:r>
            <w:r w:rsidR="006115A1">
              <w:t xml:space="preserve"> Podrobnosti k doložení příloh jsou uvedeny ve vzoru </w:t>
            </w:r>
            <w:r w:rsidR="006115A1" w:rsidRPr="009E3F94">
              <w:t>Projektov</w:t>
            </w:r>
            <w:r w:rsidR="006115A1">
              <w:t>ého</w:t>
            </w:r>
            <w:r w:rsidR="006115A1" w:rsidRPr="009E3F94">
              <w:t xml:space="preserve"> záměr</w:t>
            </w:r>
            <w:r w:rsidR="006115A1">
              <w:t>u</w:t>
            </w:r>
            <w:r w:rsidR="006115A1" w:rsidRPr="009E3F94">
              <w:t xml:space="preserve"> (</w:t>
            </w:r>
            <w:r w:rsidR="006115A1">
              <w:t xml:space="preserve">v </w:t>
            </w:r>
            <w:r w:rsidR="006115A1" w:rsidRPr="009E3F94">
              <w:t>část</w:t>
            </w:r>
            <w:r w:rsidR="006115A1">
              <w:t>i</w:t>
            </w:r>
            <w:r w:rsidR="006115A1" w:rsidRPr="009E3F94">
              <w:t xml:space="preserve"> Další informace o projektu nutné pro věcné hodnocení)</w:t>
            </w:r>
            <w:r w:rsidR="006115A1">
              <w:t>.</w:t>
            </w:r>
          </w:p>
        </w:tc>
      </w:tr>
      <w:tr w:rsidR="00A873CC" w:rsidRPr="00C6166C" w14:paraId="4EF07C49" w14:textId="77777777" w:rsidTr="00A873CC">
        <w:trPr>
          <w:trHeight w:val="336"/>
        </w:trPr>
        <w:tc>
          <w:tcPr>
            <w:tcW w:w="2547" w:type="dxa"/>
            <w:shd w:val="clear" w:color="auto" w:fill="E7E6E6" w:themeFill="background2"/>
            <w:vAlign w:val="center"/>
          </w:tcPr>
          <w:p w14:paraId="7D591931" w14:textId="493AFA52" w:rsidR="00A873CC" w:rsidRPr="005C3A05" w:rsidRDefault="00A873CC" w:rsidP="00380FBA">
            <w:pPr>
              <w:rPr>
                <w:b/>
                <w:bCs/>
              </w:rPr>
            </w:pPr>
            <w:r w:rsidRPr="005C3A05">
              <w:rPr>
                <w:b/>
                <w:bCs/>
              </w:rPr>
              <w:lastRenderedPageBreak/>
              <w:t xml:space="preserve">Forma </w:t>
            </w:r>
            <w:r w:rsidR="00F45F25">
              <w:rPr>
                <w:b/>
                <w:bCs/>
              </w:rPr>
              <w:t xml:space="preserve">a způsob </w:t>
            </w:r>
            <w:r w:rsidRPr="005C3A05">
              <w:rPr>
                <w:b/>
                <w:bCs/>
              </w:rPr>
              <w:t>podání</w:t>
            </w:r>
            <w:r w:rsidR="00F45F25" w:rsidRPr="005C3A05">
              <w:rPr>
                <w:b/>
                <w:bCs/>
              </w:rPr>
              <w:t xml:space="preserve"> Projektových záměrů mimo MS 2021+</w:t>
            </w:r>
          </w:p>
        </w:tc>
        <w:tc>
          <w:tcPr>
            <w:tcW w:w="6515" w:type="dxa"/>
            <w:vAlign w:val="center"/>
          </w:tcPr>
          <w:p w14:paraId="3AB9DAEF" w14:textId="77777777" w:rsidR="00A873CC" w:rsidRDefault="00F45F25" w:rsidP="00A873CC">
            <w:r w:rsidRPr="00F45F25">
              <w:t xml:space="preserve">Projektový Záměr ve formátu </w:t>
            </w:r>
            <w:proofErr w:type="spellStart"/>
            <w:r w:rsidRPr="00F45F25">
              <w:t>pdf</w:t>
            </w:r>
            <w:proofErr w:type="spellEnd"/>
            <w:r w:rsidRPr="00F45F25">
              <w:t xml:space="preserve"> opatřený elektronickým podpisem osoby (osoby) jednajících jménem žadatele (nebo osob zmocněných na základě plné moci) a relevantní přílohy je nutné zaslat do datové schránky MAS na </w:t>
            </w:r>
            <w:r w:rsidR="00A873CC" w:rsidRPr="00F45F25">
              <w:t xml:space="preserve">adresu: </w:t>
            </w:r>
            <w:r w:rsidR="00A873CC" w:rsidRPr="00F45F25">
              <w:rPr>
                <w:b/>
                <w:bCs/>
              </w:rPr>
              <w:t>pq7jzk7</w:t>
            </w:r>
            <w:r w:rsidR="00F47729" w:rsidRPr="00F47729">
              <w:t>.</w:t>
            </w:r>
            <w:r w:rsidR="00F47729">
              <w:rPr>
                <w:b/>
                <w:bCs/>
              </w:rPr>
              <w:t xml:space="preserve"> </w:t>
            </w:r>
            <w:r w:rsidR="00F47729" w:rsidRPr="00F47729">
              <w:t>Žadatel uvede do předmětu datové zprávy název a číslo výzvy, do které podává projektový záměr.</w:t>
            </w:r>
          </w:p>
          <w:p w14:paraId="5E28667C" w14:textId="35287DC5" w:rsidR="00E656A1" w:rsidRPr="00F45F25" w:rsidRDefault="00E656A1" w:rsidP="00A873CC">
            <w:r>
              <w:t xml:space="preserve">Odeslání datové zprávy musí proběhnout </w:t>
            </w:r>
            <w:r w:rsidRPr="003A0610">
              <w:rPr>
                <w:b/>
                <w:bCs/>
              </w:rPr>
              <w:t>před ukončením příjmu</w:t>
            </w:r>
            <w:r>
              <w:t xml:space="preserve"> Projektových záměrů v této Výzvě MAS.</w:t>
            </w:r>
            <w:r w:rsidR="00560E63">
              <w:t xml:space="preserve"> Projektové záměry zaslané po termínu příjmu Projektových záměrů na MAS jsou považovány za nepřijaté a neváže se k nim další administrace.</w:t>
            </w:r>
          </w:p>
        </w:tc>
      </w:tr>
    </w:tbl>
    <w:p w14:paraId="7E5834C5" w14:textId="507FCC2C" w:rsidR="00C6166C" w:rsidRPr="00C6166C" w:rsidRDefault="00C6166C" w:rsidP="00C6166C">
      <w:pPr>
        <w:keepNext/>
        <w:keepLines/>
        <w:autoSpaceDE w:val="0"/>
        <w:autoSpaceDN w:val="0"/>
        <w:adjustRightInd w:val="0"/>
        <w:rPr>
          <w:rFonts w:ascii="Calibri" w:hAnsi="Calibri" w:cs="Calibri"/>
          <w:b/>
          <w:smallCaps/>
          <w:color w:val="FF0000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1246"/>
        <w:gridCol w:w="5723"/>
      </w:tblGrid>
      <w:tr w:rsidR="00C6166C" w:rsidRPr="00C6166C" w14:paraId="665E838E" w14:textId="77777777" w:rsidTr="0033094C">
        <w:trPr>
          <w:trHeight w:val="369"/>
        </w:trPr>
        <w:tc>
          <w:tcPr>
            <w:tcW w:w="9062" w:type="dxa"/>
            <w:gridSpan w:val="3"/>
            <w:shd w:val="clear" w:color="auto" w:fill="E7E6E6" w:themeFill="background2"/>
            <w:vAlign w:val="center"/>
          </w:tcPr>
          <w:p w14:paraId="18ED6593" w14:textId="0BA30889" w:rsidR="00C6166C" w:rsidRPr="00C6166C" w:rsidRDefault="00C6166C" w:rsidP="00380FBA">
            <w:pPr>
              <w:spacing w:line="259" w:lineRule="auto"/>
              <w:jc w:val="center"/>
              <w:rPr>
                <w:b/>
                <w:color w:val="FF0000"/>
              </w:rPr>
            </w:pPr>
            <w:r w:rsidRPr="00F87CB9">
              <w:rPr>
                <w:b/>
              </w:rPr>
              <w:t>Další detaily výzvy</w:t>
            </w:r>
          </w:p>
        </w:tc>
      </w:tr>
      <w:tr w:rsidR="00C6166C" w:rsidRPr="00C6166C" w14:paraId="22F31F12" w14:textId="77777777" w:rsidTr="007A2E62">
        <w:trPr>
          <w:trHeight w:val="425"/>
        </w:trPr>
        <w:tc>
          <w:tcPr>
            <w:tcW w:w="2093" w:type="dxa"/>
            <w:shd w:val="clear" w:color="auto" w:fill="E7E6E6" w:themeFill="background2"/>
            <w:vAlign w:val="center"/>
          </w:tcPr>
          <w:p w14:paraId="52E9BF8B" w14:textId="491634DC" w:rsidR="00C6166C" w:rsidRPr="00EE481D" w:rsidRDefault="00C6166C" w:rsidP="00380FBA">
            <w:pPr>
              <w:spacing w:line="259" w:lineRule="auto"/>
              <w:rPr>
                <w:b/>
                <w:bCs/>
              </w:rPr>
            </w:pPr>
            <w:r w:rsidRPr="00EE481D">
              <w:rPr>
                <w:b/>
                <w:bCs/>
              </w:rPr>
              <w:t>Provádění změn výzvy</w:t>
            </w:r>
          </w:p>
        </w:tc>
        <w:tc>
          <w:tcPr>
            <w:tcW w:w="6969" w:type="dxa"/>
            <w:gridSpan w:val="2"/>
            <w:vAlign w:val="center"/>
          </w:tcPr>
          <w:p w14:paraId="1D99AFE6" w14:textId="42C42797" w:rsidR="005C3A05" w:rsidRPr="00EE481D" w:rsidRDefault="005C3A05" w:rsidP="00F87CB9">
            <w:pPr>
              <w:spacing w:line="259" w:lineRule="auto"/>
            </w:pPr>
            <w:r w:rsidRPr="00EE481D">
              <w:t xml:space="preserve">Změna výzvy je provedena v souladu s obecnými pravidly IROP a </w:t>
            </w:r>
            <w:r w:rsidR="004E193A">
              <w:t>Směrnicí</w:t>
            </w:r>
            <w:r w:rsidRPr="00EE481D">
              <w:t xml:space="preserve"> MAS</w:t>
            </w:r>
            <w:r w:rsidR="004E193A">
              <w:t xml:space="preserve"> pro IROP</w:t>
            </w:r>
            <w:r w:rsidRPr="00EE481D">
              <w:t xml:space="preserve">. Změny v kolových výzvách probíhají pouze na základě změn metodiky nebo legislativy. Postup způsobu provádění změn výzvy je popsán ve směrnici MAS Rokytná </w:t>
            </w:r>
            <w:r w:rsidRPr="00D26682">
              <w:t>„</w:t>
            </w:r>
            <w:r w:rsidR="00D26682" w:rsidRPr="00D26682">
              <w:t xml:space="preserve">Interní </w:t>
            </w:r>
            <w:proofErr w:type="gramStart"/>
            <w:r w:rsidR="00D26682" w:rsidRPr="00D26682">
              <w:t>postupy - nositele</w:t>
            </w:r>
            <w:proofErr w:type="gramEnd"/>
            <w:r w:rsidR="00D26682" w:rsidRPr="00D26682">
              <w:t xml:space="preserve"> SCLLD s názvem „Koncepční část strategie CLLD MAS Rokytná, o.p.s. pro období 2021 – 2027“ Programový rámec Integrovaného regionálního operačního programu</w:t>
            </w:r>
            <w:r w:rsidRPr="00D26682">
              <w:t>“</w:t>
            </w:r>
            <w:r w:rsidR="00BC2500">
              <w:t>, dále jen Směrnice</w:t>
            </w:r>
            <w:r w:rsidR="000A2EC4">
              <w:t xml:space="preserve"> IROP</w:t>
            </w:r>
            <w:r w:rsidRPr="00D26682">
              <w:t>. Směrnice</w:t>
            </w:r>
            <w:r w:rsidR="000A2EC4">
              <w:t xml:space="preserve"> IROP</w:t>
            </w:r>
            <w:r w:rsidRPr="00D26682">
              <w:t xml:space="preserve"> je zveřejněna na: </w:t>
            </w:r>
            <w:r w:rsidR="00D26682">
              <w:t xml:space="preserve"> </w:t>
            </w:r>
            <w:hyperlink r:id="rId15" w:history="1">
              <w:r w:rsidR="00F10A92" w:rsidRPr="00DE478A">
                <w:rPr>
                  <w:rStyle w:val="Hypertextovodkaz"/>
                </w:rPr>
                <w:t>http://www.masrokytna.cz/predpisy-mas/predpisy-mas-2021-2027/</w:t>
              </w:r>
            </w:hyperlink>
            <w:r w:rsidR="00EE481D" w:rsidRPr="00D26682">
              <w:t xml:space="preserve"> </w:t>
            </w:r>
            <w:r w:rsidRPr="00D26682">
              <w:t xml:space="preserve">v kapitole </w:t>
            </w:r>
            <w:r w:rsidR="00D26682" w:rsidRPr="00D26682">
              <w:t>4</w:t>
            </w:r>
            <w:r w:rsidRPr="00D26682">
              <w:t>.2 „Příprava výzvy MAS, její vyhlašování a změna výzvy“</w:t>
            </w:r>
            <w:r w:rsidRPr="00EE481D">
              <w:rPr>
                <w:color w:val="FF0000"/>
              </w:rPr>
              <w:t xml:space="preserve"> </w:t>
            </w:r>
            <w:r w:rsidRPr="00EE481D">
              <w:t>a v kapitole 2.2 Obecných pravidel pro žadatele a příjemce ve znění platné</w:t>
            </w:r>
            <w:r w:rsidR="00BC2500">
              <w:t>m</w:t>
            </w:r>
            <w:r w:rsidRPr="00EE481D">
              <w:t xml:space="preserve"> ke dni vyhlášení této výzvy: </w:t>
            </w:r>
            <w:hyperlink r:id="rId16" w:history="1">
              <w:r w:rsidR="00DD2249" w:rsidRPr="00DE478A">
                <w:rPr>
                  <w:rStyle w:val="Hypertextovodkaz"/>
                </w:rPr>
                <w:t>https://irop.mmr.cz/cs/vyzvy-2021-2027</w:t>
              </w:r>
            </w:hyperlink>
            <w:r w:rsidR="00DD2249">
              <w:t xml:space="preserve"> </w:t>
            </w:r>
          </w:p>
          <w:p w14:paraId="03DE2D4B" w14:textId="77777777" w:rsidR="005C3A05" w:rsidRPr="00EE481D" w:rsidRDefault="005C3A05" w:rsidP="00380FBA">
            <w:pPr>
              <w:spacing w:line="259" w:lineRule="auto"/>
            </w:pPr>
          </w:p>
          <w:p w14:paraId="416E6A5E" w14:textId="50BD3FFB" w:rsidR="00C6166C" w:rsidRPr="00EE481D" w:rsidRDefault="00C6166C" w:rsidP="00380FBA">
            <w:pPr>
              <w:spacing w:line="259" w:lineRule="auto"/>
            </w:pPr>
            <w:r w:rsidRPr="00D26682">
              <w:t xml:space="preserve">Změna musí být zveřejněna na webových stránkách: </w:t>
            </w:r>
            <w:hyperlink r:id="rId17" w:history="1">
              <w:r w:rsidR="00F87CB9" w:rsidRPr="0012774C">
                <w:rPr>
                  <w:rStyle w:val="Hypertextovodkaz"/>
                </w:rPr>
                <w:t>http://www.masrokytna.cz/aktualni-vyzvy-2021-2027/</w:t>
              </w:r>
            </w:hyperlink>
            <w:r w:rsidR="00F87CB9">
              <w:t xml:space="preserve"> </w:t>
            </w:r>
            <w:r w:rsidRPr="00EE481D">
              <w:t xml:space="preserve"> </w:t>
            </w:r>
          </w:p>
          <w:p w14:paraId="6C6612FB" w14:textId="69231C6D" w:rsidR="00C6166C" w:rsidRPr="00EE481D" w:rsidRDefault="00C6166C" w:rsidP="00380FBA">
            <w:pPr>
              <w:spacing w:line="259" w:lineRule="auto"/>
            </w:pPr>
            <w:r w:rsidRPr="00D26682">
              <w:t xml:space="preserve">Změny ve výzvě se nevztahují na </w:t>
            </w:r>
            <w:r w:rsidR="00D26682" w:rsidRPr="00D26682">
              <w:t>Projektové záměry</w:t>
            </w:r>
            <w:r w:rsidRPr="00D26682">
              <w:t xml:space="preserve">, které již žadatelé podali. </w:t>
            </w:r>
          </w:p>
        </w:tc>
      </w:tr>
      <w:tr w:rsidR="00C6166C" w:rsidRPr="00C6166C" w14:paraId="28349207" w14:textId="77777777" w:rsidTr="007A2E62">
        <w:tc>
          <w:tcPr>
            <w:tcW w:w="2093" w:type="dxa"/>
            <w:shd w:val="clear" w:color="auto" w:fill="E7E6E6" w:themeFill="background2"/>
            <w:vAlign w:val="center"/>
          </w:tcPr>
          <w:p w14:paraId="63FBC0FD" w14:textId="34FF68FE" w:rsidR="00C6166C" w:rsidRPr="00EE481D" w:rsidRDefault="00C6166C" w:rsidP="00380FBA">
            <w:pPr>
              <w:spacing w:line="259" w:lineRule="auto"/>
              <w:rPr>
                <w:b/>
                <w:bCs/>
              </w:rPr>
            </w:pPr>
            <w:r w:rsidRPr="00EE481D">
              <w:rPr>
                <w:b/>
                <w:bCs/>
              </w:rPr>
              <w:t xml:space="preserve">Způsob hodnocení </w:t>
            </w:r>
            <w:r w:rsidR="00EE481D" w:rsidRPr="00EE481D">
              <w:rPr>
                <w:b/>
                <w:bCs/>
              </w:rPr>
              <w:t>Projektových záměrů</w:t>
            </w:r>
          </w:p>
        </w:tc>
        <w:tc>
          <w:tcPr>
            <w:tcW w:w="6969" w:type="dxa"/>
            <w:gridSpan w:val="2"/>
            <w:vAlign w:val="center"/>
          </w:tcPr>
          <w:p w14:paraId="6CE426F2" w14:textId="26FAD621" w:rsidR="00EE481D" w:rsidRDefault="00EE481D" w:rsidP="00380FBA">
            <w:pPr>
              <w:spacing w:line="259" w:lineRule="auto"/>
            </w:pPr>
            <w:r>
              <w:t xml:space="preserve">Způsob hodnocení je </w:t>
            </w:r>
            <w:r w:rsidRPr="00D26682">
              <w:t xml:space="preserve">stanoven </w:t>
            </w:r>
            <w:r w:rsidR="00F87CB9" w:rsidRPr="00EE481D">
              <w:t xml:space="preserve">ve </w:t>
            </w:r>
            <w:r w:rsidR="00F87CB9">
              <w:t>S</w:t>
            </w:r>
            <w:r w:rsidR="00F87CB9" w:rsidRPr="00EE481D">
              <w:t xml:space="preserve">měrnici MAS Rokytná </w:t>
            </w:r>
            <w:r w:rsidR="00F87CB9" w:rsidRPr="00D26682">
              <w:t xml:space="preserve">„Interní </w:t>
            </w:r>
            <w:proofErr w:type="gramStart"/>
            <w:r w:rsidR="00F87CB9" w:rsidRPr="00D26682">
              <w:t>postupy - nositele</w:t>
            </w:r>
            <w:proofErr w:type="gramEnd"/>
            <w:r w:rsidR="00F87CB9" w:rsidRPr="00D26682">
              <w:t xml:space="preserve"> SCLLD s názvem „Koncepční část strategie CLLD MAS Rokytná, o.p.s. pro období 2021 – 2027“ Programový rámec Integrovaného regionálního operačního programu“</w:t>
            </w:r>
            <w:r w:rsidR="00F87CB9">
              <w:t xml:space="preserve"> </w:t>
            </w:r>
            <w:r w:rsidRPr="00F87CB9">
              <w:t xml:space="preserve">(verze </w:t>
            </w:r>
            <w:r w:rsidR="00D26682" w:rsidRPr="00F87CB9">
              <w:t>č. 1.1</w:t>
            </w:r>
            <w:r w:rsidRPr="00F87CB9">
              <w:t xml:space="preserve">, platnost a účinnost od </w:t>
            </w:r>
            <w:r w:rsidR="00447CF6">
              <w:t>24</w:t>
            </w:r>
            <w:r w:rsidRPr="00F87CB9">
              <w:t xml:space="preserve">. </w:t>
            </w:r>
            <w:r w:rsidR="00D26682" w:rsidRPr="00F87CB9">
              <w:t>5</w:t>
            </w:r>
            <w:r w:rsidRPr="00F87CB9">
              <w:t xml:space="preserve">. 2023), </w:t>
            </w:r>
            <w:r>
              <w:t>je zveřejněna na internetových stránkách MAS Rokytná:</w:t>
            </w:r>
            <w:r w:rsidR="00D26682">
              <w:t xml:space="preserve"> </w:t>
            </w:r>
            <w:hyperlink r:id="rId18" w:history="1">
              <w:r w:rsidR="00DD2249" w:rsidRPr="00DE478A">
                <w:rPr>
                  <w:rStyle w:val="Hypertextovodkaz"/>
                </w:rPr>
                <w:t>http://www.masrokytna.cz/predpisy-mas/predpisy-mas-2021-2027/</w:t>
              </w:r>
            </w:hyperlink>
            <w:r w:rsidR="00D26682">
              <w:t>.</w:t>
            </w:r>
          </w:p>
          <w:p w14:paraId="15B1E104" w14:textId="77777777" w:rsidR="00EE481D" w:rsidRDefault="00EE481D" w:rsidP="00380FBA">
            <w:pPr>
              <w:spacing w:line="259" w:lineRule="auto"/>
            </w:pPr>
          </w:p>
          <w:p w14:paraId="2230AB5A" w14:textId="77777777" w:rsidR="00EE481D" w:rsidRDefault="00EE481D" w:rsidP="00380FBA">
            <w:pPr>
              <w:spacing w:line="259" w:lineRule="auto"/>
            </w:pPr>
            <w:r>
              <w:t xml:space="preserve">Hodnotitelé na MAS provádějí hodnocení podle předem stanovených kritérií pro hodnocení Projektových záměrů a vyplňují kontrolní list. Ke každému kritériu uvádějí srozumitelné odůvodnění výsledku hodnocení. </w:t>
            </w:r>
          </w:p>
          <w:p w14:paraId="34E69D3B" w14:textId="77777777" w:rsidR="00EE481D" w:rsidRDefault="00EE481D" w:rsidP="00380FBA">
            <w:pPr>
              <w:spacing w:line="259" w:lineRule="auto"/>
            </w:pPr>
          </w:p>
          <w:p w14:paraId="178F48BC" w14:textId="77777777" w:rsidR="00EE481D" w:rsidRDefault="00EE481D" w:rsidP="00380FBA">
            <w:pPr>
              <w:spacing w:line="259" w:lineRule="auto"/>
            </w:pPr>
            <w:r w:rsidRPr="00EE481D">
              <w:rPr>
                <w:b/>
                <w:bCs/>
                <w:i/>
                <w:iCs/>
              </w:rPr>
              <w:t>Posouzení souladu projektového záměru s Programovým rámcem IROP</w:t>
            </w:r>
            <w:r>
              <w:t xml:space="preserve"> </w:t>
            </w:r>
          </w:p>
          <w:p w14:paraId="6B9ADE15" w14:textId="1E477268" w:rsidR="00C6166C" w:rsidRPr="00D26682" w:rsidRDefault="00EE481D" w:rsidP="00380FBA">
            <w:pPr>
              <w:spacing w:line="259" w:lineRule="auto"/>
            </w:pPr>
            <w:r>
              <w:lastRenderedPageBreak/>
              <w:t xml:space="preserve">Posouzení souladu projektového záměru s Programovým rámcem IROP (dále jen „Posouzení souladu </w:t>
            </w:r>
            <w:r w:rsidR="00D26682">
              <w:t>záměru</w:t>
            </w:r>
            <w:r>
              <w:t xml:space="preserve">“) probíhá mimo systém MS 2021+ a provádí </w:t>
            </w:r>
            <w:r w:rsidR="00D26682">
              <w:t>jej M</w:t>
            </w:r>
            <w:r w:rsidR="00D26682" w:rsidRPr="00AF6D4B">
              <w:t>anažer SCLLD</w:t>
            </w:r>
            <w:r w:rsidR="00D26682">
              <w:t xml:space="preserve"> pro IROP</w:t>
            </w:r>
            <w:r>
              <w:t xml:space="preserve">. Při Posouzení souladu </w:t>
            </w:r>
            <w:r w:rsidR="00D26682">
              <w:t>záměru</w:t>
            </w:r>
            <w:r>
              <w:t xml:space="preserve"> uplatňuje MAS nezávislé hodnocení jedním hodnotitelem (</w:t>
            </w:r>
            <w:r w:rsidR="00D26682">
              <w:t>M</w:t>
            </w:r>
            <w:r w:rsidR="00D26682" w:rsidRPr="00AF6D4B">
              <w:t>anažer SCLLD</w:t>
            </w:r>
            <w:r w:rsidR="00D26682">
              <w:t xml:space="preserve"> pro IROP</w:t>
            </w:r>
            <w:r>
              <w:t xml:space="preserve">) a zkontrolování jedním schvalovatelem (Vedoucí SCLLD). Schvalovatel je zároveň druhým hodnotitelem, tzn., že schvalovatel provádí schválení hodnocení a zároveň ověřuje správnost hodnocení prvního hodnotitele. Postup způsobu Posouzení souladu </w:t>
            </w:r>
            <w:r w:rsidRPr="00D26682">
              <w:t>projektového záměru s Programovým rámcem IROP je popsán v</w:t>
            </w:r>
            <w:r w:rsidR="00BC2500">
              <w:t>e</w:t>
            </w:r>
            <w:r w:rsidRPr="00D26682">
              <w:t xml:space="preserve"> </w:t>
            </w:r>
            <w:r w:rsidR="00BC2500">
              <w:t>Směrnici</w:t>
            </w:r>
            <w:r w:rsidRPr="00D26682">
              <w:t xml:space="preserve"> </w:t>
            </w:r>
            <w:r w:rsidR="000A2EC4">
              <w:t xml:space="preserve">IROP </w:t>
            </w:r>
            <w:r w:rsidRPr="00D26682">
              <w:t xml:space="preserve">v kapitole </w:t>
            </w:r>
            <w:r w:rsidR="00D26682" w:rsidRPr="00D26682">
              <w:t>5</w:t>
            </w:r>
            <w:r w:rsidRPr="00D26682">
              <w:t xml:space="preserve">.1. </w:t>
            </w:r>
          </w:p>
          <w:p w14:paraId="7A9FC5D4" w14:textId="5E753FAA" w:rsidR="007E21FA" w:rsidRDefault="007E21FA" w:rsidP="00380FBA">
            <w:pPr>
              <w:spacing w:line="259" w:lineRule="auto"/>
              <w:rPr>
                <w:color w:val="FF0000"/>
              </w:rPr>
            </w:pPr>
          </w:p>
          <w:p w14:paraId="07755B67" w14:textId="77777777" w:rsidR="007E21FA" w:rsidRPr="007E21FA" w:rsidRDefault="007E21FA" w:rsidP="00380FBA">
            <w:pPr>
              <w:spacing w:line="259" w:lineRule="auto"/>
              <w:rPr>
                <w:b/>
                <w:bCs/>
                <w:i/>
                <w:iCs/>
              </w:rPr>
            </w:pPr>
            <w:r w:rsidRPr="007E21FA">
              <w:rPr>
                <w:b/>
                <w:bCs/>
                <w:i/>
                <w:iCs/>
              </w:rPr>
              <w:t xml:space="preserve">Věcné hodnocení </w:t>
            </w:r>
          </w:p>
          <w:p w14:paraId="783B9CAB" w14:textId="77777777" w:rsidR="000A2EC4" w:rsidRDefault="007E21FA" w:rsidP="00380FBA">
            <w:pPr>
              <w:spacing w:line="259" w:lineRule="auto"/>
            </w:pPr>
            <w:r>
              <w:t xml:space="preserve">Věcné hodnocení provádí Výběrová komise. Výběrová komise MAS Rokytná hodnotí jednotlivé Projektové záměry, přiděluje bodové hodnocení, a vytváří zápis z jednání a vyplňuje kontrolní listy s hodnocením projektových záměrů. Ke každému kritériu je uvedeno jasné a srozumitelné odůvodnění výsledku hodnocení, aby bylo zřejmé, na </w:t>
            </w:r>
            <w:proofErr w:type="gramStart"/>
            <w:r>
              <w:t>základě</w:t>
            </w:r>
            <w:proofErr w:type="gramEnd"/>
            <w:r>
              <w:t xml:space="preserve"> čeho bylo příslušné rozhodnutí učiněno. Postup způsobu hodnocení </w:t>
            </w:r>
            <w:r w:rsidR="00A250A2">
              <w:t>Projektových záměrů</w:t>
            </w:r>
            <w:r>
              <w:t xml:space="preserve"> je popsán </w:t>
            </w:r>
            <w:r w:rsidR="00BC2500" w:rsidRPr="00D26682">
              <w:t>v</w:t>
            </w:r>
            <w:r w:rsidR="00BC2500">
              <w:t>e</w:t>
            </w:r>
            <w:r w:rsidR="00BC2500" w:rsidRPr="00D26682">
              <w:t xml:space="preserve"> </w:t>
            </w:r>
            <w:r w:rsidR="00BC2500">
              <w:t>Směrnici</w:t>
            </w:r>
            <w:r w:rsidR="00BC2500" w:rsidRPr="00D26682">
              <w:t xml:space="preserve"> </w:t>
            </w:r>
            <w:r w:rsidR="000A2EC4">
              <w:t xml:space="preserve">IROP </w:t>
            </w:r>
          </w:p>
          <w:p w14:paraId="53183B17" w14:textId="789B488F" w:rsidR="007E21FA" w:rsidRPr="00D26682" w:rsidRDefault="00BC2500" w:rsidP="00380FBA">
            <w:pPr>
              <w:spacing w:line="259" w:lineRule="auto"/>
            </w:pPr>
            <w:r w:rsidRPr="00D26682">
              <w:t xml:space="preserve">v </w:t>
            </w:r>
            <w:r w:rsidR="007E21FA" w:rsidRPr="00D26682">
              <w:t xml:space="preserve">kapitole </w:t>
            </w:r>
            <w:r w:rsidR="00D26682" w:rsidRPr="00D26682">
              <w:t>5</w:t>
            </w:r>
            <w:r w:rsidR="007E21FA" w:rsidRPr="00D26682">
              <w:t>.2.</w:t>
            </w:r>
          </w:p>
          <w:p w14:paraId="02ADC44D" w14:textId="5F507BA3" w:rsidR="007E21FA" w:rsidRDefault="007E21FA" w:rsidP="00380FBA">
            <w:pPr>
              <w:spacing w:line="259" w:lineRule="auto"/>
              <w:rPr>
                <w:color w:val="FF0000"/>
              </w:rPr>
            </w:pPr>
          </w:p>
          <w:p w14:paraId="41B0FB12" w14:textId="77777777" w:rsidR="007E21FA" w:rsidRPr="00D26682" w:rsidRDefault="007E21FA" w:rsidP="00380FBA">
            <w:pPr>
              <w:spacing w:line="259" w:lineRule="auto"/>
              <w:rPr>
                <w:b/>
                <w:bCs/>
                <w:i/>
                <w:iCs/>
              </w:rPr>
            </w:pPr>
            <w:r w:rsidRPr="00D26682">
              <w:rPr>
                <w:b/>
                <w:bCs/>
                <w:i/>
                <w:iCs/>
              </w:rPr>
              <w:t xml:space="preserve">Výběr projektů </w:t>
            </w:r>
          </w:p>
          <w:p w14:paraId="2DA408DD" w14:textId="0FA116A8" w:rsidR="007E21FA" w:rsidRPr="00D26682" w:rsidRDefault="007E21FA" w:rsidP="00380FBA">
            <w:pPr>
              <w:spacing w:line="259" w:lineRule="auto"/>
            </w:pPr>
            <w:r>
              <w:t xml:space="preserve">Počet podpořených Projektových záměrů je limitován výší alokace na výzvu. Při výběru Projektových záměrů vydává MAS kladné vyjádření o Souladu projektového záměru se schválenou strategií CLLD pouze do 100 % alokace výzvy MAS, do které byl projektový záměr předložen, za splnění podmínek výzvy MAS. V případě nevyčerpání alokace ve výzvě MAS rozhodne Programový výbor o možnosti opětovného vyhlášení výzvy MAS. Postup </w:t>
            </w:r>
            <w:r w:rsidRPr="00D26682">
              <w:t xml:space="preserve">způsobu </w:t>
            </w:r>
            <w:r w:rsidR="00D26682" w:rsidRPr="00D26682">
              <w:t>výběru Projektových záměrů</w:t>
            </w:r>
            <w:r w:rsidRPr="00D26682">
              <w:t xml:space="preserve"> je popsán v</w:t>
            </w:r>
            <w:r w:rsidR="00F87CB9">
              <w:t>e</w:t>
            </w:r>
            <w:r w:rsidR="00BC2500" w:rsidRPr="00D26682">
              <w:t xml:space="preserve"> </w:t>
            </w:r>
            <w:r w:rsidR="00BC2500">
              <w:t>Směrnici</w:t>
            </w:r>
            <w:r w:rsidR="00BC2500" w:rsidRPr="00D26682">
              <w:t xml:space="preserve"> </w:t>
            </w:r>
            <w:r w:rsidR="000A2EC4">
              <w:t xml:space="preserve">IROP </w:t>
            </w:r>
            <w:r w:rsidR="00BC2500" w:rsidRPr="00D26682">
              <w:t>v</w:t>
            </w:r>
            <w:r w:rsidRPr="00D26682">
              <w:t xml:space="preserve"> kapitole </w:t>
            </w:r>
            <w:r w:rsidR="00D26682" w:rsidRPr="00D26682">
              <w:t>5</w:t>
            </w:r>
            <w:r w:rsidRPr="00D26682">
              <w:t>.3.</w:t>
            </w:r>
          </w:p>
          <w:p w14:paraId="05CE3172" w14:textId="77777777" w:rsidR="007E21FA" w:rsidRDefault="007E21FA" w:rsidP="00380FBA">
            <w:pPr>
              <w:spacing w:line="259" w:lineRule="auto"/>
              <w:rPr>
                <w:color w:val="FF0000"/>
              </w:rPr>
            </w:pPr>
          </w:p>
          <w:p w14:paraId="468E442A" w14:textId="6209905B" w:rsidR="00C6166C" w:rsidRDefault="007E21FA" w:rsidP="007E21FA">
            <w:pPr>
              <w:spacing w:line="259" w:lineRule="auto"/>
              <w:rPr>
                <w:color w:val="FF0000"/>
              </w:rPr>
            </w:pPr>
            <w:r w:rsidRPr="007E21FA">
              <w:t>Maximálně možný dosažený bodový zisk je 100 bodů. Minimální počet bodů, který musí Projektový záměr získat, aby splnil podmínky věcného hodnocení je 50 bodů</w:t>
            </w:r>
            <w:r>
              <w:rPr>
                <w:color w:val="FF0000"/>
              </w:rPr>
              <w:t>.</w:t>
            </w:r>
            <w:r w:rsidR="00C6166C" w:rsidRPr="00C6166C">
              <w:rPr>
                <w:color w:val="FF0000"/>
              </w:rPr>
              <w:t xml:space="preserve"> </w:t>
            </w:r>
          </w:p>
          <w:p w14:paraId="6FCCA3E2" w14:textId="77777777" w:rsidR="00C6166C" w:rsidRDefault="00C6166C" w:rsidP="00380FBA">
            <w:pPr>
              <w:spacing w:line="259" w:lineRule="auto"/>
              <w:rPr>
                <w:color w:val="FF0000"/>
              </w:rPr>
            </w:pPr>
          </w:p>
          <w:p w14:paraId="693001D7" w14:textId="649738F1" w:rsidR="00C6166C" w:rsidRPr="00F87CB9" w:rsidRDefault="007E21FA" w:rsidP="00380FBA">
            <w:pPr>
              <w:spacing w:line="259" w:lineRule="auto"/>
            </w:pPr>
            <w:r>
              <w:t xml:space="preserve">Každý žadatel může podat žádost o přezkum, i když uspěl, nejpozději do 15 kalendářních dnů ode dne doručení oznámení o výsledku hodnocení. Tedy ode dne, kdy byl odeslán žadateli e-mail o výsledku z datové schránky nositele SCLLD (MAS Rokytná). Postup při podání žádosti o Přezkum hodnocení projektových záměrů je uveden v </w:t>
            </w:r>
            <w:r w:rsidRPr="00FA41FC">
              <w:t xml:space="preserve">kapitole </w:t>
            </w:r>
            <w:r w:rsidR="00FA41FC" w:rsidRPr="00FA41FC">
              <w:t>6</w:t>
            </w:r>
            <w:r w:rsidRPr="00FA41FC">
              <w:t xml:space="preserve"> </w:t>
            </w:r>
            <w:r w:rsidR="00F87CB9">
              <w:t>Směrnice</w:t>
            </w:r>
            <w:r w:rsidRPr="00FA41FC">
              <w:t xml:space="preserve"> </w:t>
            </w:r>
            <w:r w:rsidR="000A2EC4">
              <w:t xml:space="preserve">IROP </w:t>
            </w:r>
            <w:r w:rsidR="00F04A3D">
              <w:t>zveřejněn</w:t>
            </w:r>
            <w:r w:rsidR="00F87CB9">
              <w:t>é</w:t>
            </w:r>
            <w:r w:rsidR="00F04A3D">
              <w:t xml:space="preserve"> na </w:t>
            </w:r>
            <w:hyperlink r:id="rId19" w:history="1">
              <w:r w:rsidR="00DD2249" w:rsidRPr="00DE478A">
                <w:rPr>
                  <w:rStyle w:val="Hypertextovodkaz"/>
                </w:rPr>
                <w:t>http://www.masrokytna.cz/predpisy-mas/predpisy-mas-2021-2027/</w:t>
              </w:r>
            </w:hyperlink>
            <w:r w:rsidR="00F87CB9">
              <w:t>.</w:t>
            </w:r>
          </w:p>
          <w:p w14:paraId="34B2349A" w14:textId="77777777" w:rsidR="00C6166C" w:rsidRDefault="00C6166C" w:rsidP="00380FBA">
            <w:pPr>
              <w:spacing w:line="259" w:lineRule="auto"/>
              <w:rPr>
                <w:color w:val="FF0000"/>
              </w:rPr>
            </w:pPr>
          </w:p>
          <w:p w14:paraId="4C27A6BE" w14:textId="5E84F1AF" w:rsidR="00C6166C" w:rsidRPr="007E21FA" w:rsidRDefault="00C6166C" w:rsidP="00380FBA">
            <w:pPr>
              <w:spacing w:line="259" w:lineRule="auto"/>
              <w:rPr>
                <w:color w:val="FF0000"/>
              </w:rPr>
            </w:pPr>
            <w:r w:rsidRPr="007E21FA">
              <w:t xml:space="preserve">Po výběru projektových záměrů ze strany MAS následuje podání žádosti o podporu do výzvy č. 48 IROP, a to prostřednictvím MS21+. Hodnocení žádostí o podporu je v kompetenci Centra pro regionální rozvoj (CRR). Kontrolní listy k hodnocení CRR jsou zveřejněny na: </w:t>
            </w:r>
            <w:hyperlink r:id="rId20" w:history="1">
              <w:r w:rsidRPr="00F26D28">
                <w:rPr>
                  <w:rStyle w:val="Hypertextovodkaz"/>
                </w:rPr>
                <w:t>https://www.crr.cz/irop/</w:t>
              </w:r>
            </w:hyperlink>
            <w:r w:rsidRPr="00C6166C">
              <w:rPr>
                <w:color w:val="FF0000"/>
              </w:rPr>
              <w:t xml:space="preserve"> </w:t>
            </w:r>
          </w:p>
        </w:tc>
      </w:tr>
      <w:tr w:rsidR="00C6166C" w:rsidRPr="00C6166C" w14:paraId="2201FFC5" w14:textId="77777777" w:rsidTr="007A2E62">
        <w:trPr>
          <w:trHeight w:val="425"/>
        </w:trPr>
        <w:tc>
          <w:tcPr>
            <w:tcW w:w="2093" w:type="dxa"/>
            <w:shd w:val="clear" w:color="auto" w:fill="E7E6E6" w:themeFill="background2"/>
            <w:vAlign w:val="center"/>
          </w:tcPr>
          <w:p w14:paraId="03D2E991" w14:textId="54E40D92" w:rsidR="00C6166C" w:rsidRPr="00F04A3D" w:rsidRDefault="00C6166C" w:rsidP="00380FBA">
            <w:pPr>
              <w:spacing w:line="259" w:lineRule="auto"/>
              <w:rPr>
                <w:b/>
                <w:bCs/>
              </w:rPr>
            </w:pPr>
            <w:r w:rsidRPr="00F04A3D">
              <w:rPr>
                <w:b/>
                <w:bCs/>
              </w:rPr>
              <w:lastRenderedPageBreak/>
              <w:t xml:space="preserve">Kritéria pro výběr </w:t>
            </w:r>
            <w:r w:rsidR="00F04A3D" w:rsidRPr="00F04A3D">
              <w:rPr>
                <w:b/>
                <w:bCs/>
              </w:rPr>
              <w:t>Projektových záměrů</w:t>
            </w:r>
          </w:p>
        </w:tc>
        <w:tc>
          <w:tcPr>
            <w:tcW w:w="6969" w:type="dxa"/>
            <w:gridSpan w:val="2"/>
            <w:vAlign w:val="center"/>
          </w:tcPr>
          <w:p w14:paraId="4D571D0B" w14:textId="66A818ED" w:rsidR="00C6166C" w:rsidRPr="00F04A3D" w:rsidRDefault="00C6166C" w:rsidP="00380FBA">
            <w:pPr>
              <w:spacing w:line="259" w:lineRule="auto"/>
              <w:rPr>
                <w:bCs/>
              </w:rPr>
            </w:pPr>
            <w:r w:rsidRPr="00F04A3D">
              <w:t>Kritéria</w:t>
            </w:r>
            <w:r w:rsidR="00F04A3D" w:rsidRPr="00F04A3D">
              <w:t xml:space="preserve"> formálních náležitostí a přijatelnosti</w:t>
            </w:r>
            <w:r w:rsidRPr="00F04A3D">
              <w:t xml:space="preserve"> pro</w:t>
            </w:r>
            <w:r w:rsidR="00EE481D" w:rsidRPr="00F04A3D">
              <w:t xml:space="preserve"> </w:t>
            </w:r>
            <w:r w:rsidR="00F04A3D" w:rsidRPr="00F04A3D">
              <w:t>posouzení souladu Projektového záměru s Programovým rámcem IROP</w:t>
            </w:r>
            <w:r w:rsidR="00EE481D" w:rsidRPr="00F04A3D">
              <w:t xml:space="preserve"> i </w:t>
            </w:r>
            <w:r w:rsidR="00F04A3D" w:rsidRPr="00F04A3D">
              <w:t xml:space="preserve">kritéria pro </w:t>
            </w:r>
            <w:r w:rsidRPr="00F04A3D">
              <w:t xml:space="preserve">věcné hodnocení </w:t>
            </w:r>
            <w:r w:rsidR="00F04A3D" w:rsidRPr="00F04A3D">
              <w:t xml:space="preserve">Projektových </w:t>
            </w:r>
            <w:r w:rsidRPr="00F04A3D">
              <w:t>záměrů jsou součástí této výzvy.</w:t>
            </w:r>
          </w:p>
        </w:tc>
      </w:tr>
      <w:tr w:rsidR="00C6166C" w:rsidRPr="00C6166C" w14:paraId="332A0FCB" w14:textId="77777777" w:rsidTr="007A2E62">
        <w:trPr>
          <w:trHeight w:val="425"/>
        </w:trPr>
        <w:tc>
          <w:tcPr>
            <w:tcW w:w="2093" w:type="dxa"/>
            <w:shd w:val="clear" w:color="auto" w:fill="E7E6E6" w:themeFill="background2"/>
            <w:vAlign w:val="center"/>
          </w:tcPr>
          <w:p w14:paraId="7B6C3543" w14:textId="4F234F74" w:rsidR="00C6166C" w:rsidRPr="00F45F25" w:rsidRDefault="006E5D7E" w:rsidP="00380FBA">
            <w:pPr>
              <w:spacing w:line="259" w:lineRule="auto"/>
              <w:rPr>
                <w:b/>
                <w:bCs/>
              </w:rPr>
            </w:pPr>
            <w:r w:rsidRPr="00F45F25">
              <w:rPr>
                <w:b/>
                <w:bCs/>
              </w:rPr>
              <w:t>Odkaz na Obecná a Specifická pravidla výzvy ŘO IROP</w:t>
            </w:r>
          </w:p>
        </w:tc>
        <w:tc>
          <w:tcPr>
            <w:tcW w:w="6969" w:type="dxa"/>
            <w:gridSpan w:val="2"/>
            <w:vAlign w:val="center"/>
          </w:tcPr>
          <w:p w14:paraId="0144457A" w14:textId="03E5C940" w:rsidR="00C6166C" w:rsidRPr="00F45F25" w:rsidRDefault="00593A80" w:rsidP="00380FBA">
            <w:pPr>
              <w:spacing w:line="259" w:lineRule="auto"/>
              <w:rPr>
                <w:bCs/>
              </w:rPr>
            </w:pPr>
            <w:hyperlink r:id="rId21" w:history="1">
              <w:r w:rsidR="00FD50BF" w:rsidRPr="005641F7">
                <w:rPr>
                  <w:rStyle w:val="Hypertextovodkaz"/>
                  <w:bCs/>
                </w:rPr>
                <w:t>https://irop.mmr.cz/cs/vyzvy-2021-2027/vyzvy/48vyzvairop</w:t>
              </w:r>
            </w:hyperlink>
          </w:p>
        </w:tc>
      </w:tr>
      <w:tr w:rsidR="00C6166C" w:rsidRPr="00C6166C" w14:paraId="701525D9" w14:textId="77777777" w:rsidTr="007A2E62">
        <w:trPr>
          <w:trHeight w:val="425"/>
        </w:trPr>
        <w:tc>
          <w:tcPr>
            <w:tcW w:w="2093" w:type="dxa"/>
            <w:shd w:val="clear" w:color="auto" w:fill="E7E6E6" w:themeFill="background2"/>
            <w:vAlign w:val="center"/>
          </w:tcPr>
          <w:p w14:paraId="0A1E12CA" w14:textId="3301B93A" w:rsidR="00C6166C" w:rsidRPr="00F04A3D" w:rsidRDefault="006E5D7E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Kontakty pro poskytování informací ze strany MAS</w:t>
            </w:r>
          </w:p>
        </w:tc>
        <w:tc>
          <w:tcPr>
            <w:tcW w:w="6969" w:type="dxa"/>
            <w:gridSpan w:val="2"/>
            <w:vAlign w:val="center"/>
          </w:tcPr>
          <w:p w14:paraId="3C796AB3" w14:textId="5442DD66" w:rsidR="00F04A3D" w:rsidRPr="00F04A3D" w:rsidRDefault="00F04A3D" w:rsidP="00380FBA">
            <w:r w:rsidRPr="00F04A3D">
              <w:rPr>
                <w:b/>
                <w:bCs/>
              </w:rPr>
              <w:t>MAS Rokytná, o.p.s.</w:t>
            </w:r>
            <w:r w:rsidRPr="00F04A3D">
              <w:rPr>
                <w:b/>
                <w:bCs/>
              </w:rPr>
              <w:br/>
            </w:r>
            <w:r w:rsidRPr="00F04A3D">
              <w:t>Sídlo organizace: Srázná 444, 676 00 Moravské Budějovice</w:t>
            </w:r>
          </w:p>
          <w:p w14:paraId="4EFB6137" w14:textId="77777777" w:rsidR="00F04A3D" w:rsidRPr="00F04A3D" w:rsidRDefault="00F04A3D" w:rsidP="00380FBA"/>
          <w:p w14:paraId="1CA22E0B" w14:textId="77777777" w:rsidR="00F04A3D" w:rsidRPr="00F04A3D" w:rsidRDefault="00F04A3D" w:rsidP="00380FBA">
            <w:r w:rsidRPr="00F04A3D">
              <w:t>Kontaktní údaje na pracovníky MAS Rokytná:</w:t>
            </w:r>
          </w:p>
          <w:p w14:paraId="6323547E" w14:textId="3B9F911E" w:rsidR="00C6166C" w:rsidRPr="00F04A3D" w:rsidRDefault="00F04A3D" w:rsidP="00380FBA">
            <w:r w:rsidRPr="00F04A3D">
              <w:rPr>
                <w:b/>
                <w:bCs/>
              </w:rPr>
              <w:t>Programový manažer IROP</w:t>
            </w:r>
            <w:r w:rsidRPr="00F04A3D">
              <w:t xml:space="preserve">: </w:t>
            </w:r>
            <w:r w:rsidR="006E5D7E" w:rsidRPr="00F04A3D">
              <w:t>Martina Kršňáková</w:t>
            </w:r>
            <w:r w:rsidRPr="00F04A3D">
              <w:t xml:space="preserve"> - +420 725 736 230, </w:t>
            </w:r>
            <w:r w:rsidR="006E5D7E" w:rsidRPr="00F04A3D">
              <w:t>martina@masrokytna.cz</w:t>
            </w:r>
          </w:p>
          <w:p w14:paraId="3EC39418" w14:textId="65C2755A" w:rsidR="00F04A3D" w:rsidRPr="00F04A3D" w:rsidRDefault="00F04A3D" w:rsidP="00380FBA">
            <w:pPr>
              <w:rPr>
                <w:bCs/>
              </w:rPr>
            </w:pPr>
            <w:r w:rsidRPr="00F04A3D">
              <w:rPr>
                <w:b/>
                <w:bCs/>
              </w:rPr>
              <w:t>Vedoucí pracovník pro realizaci SCLLD</w:t>
            </w:r>
            <w:r w:rsidRPr="00F04A3D">
              <w:t xml:space="preserve">: Robert Kubala - + 420 608 750 076, </w:t>
            </w:r>
            <w:hyperlink r:id="rId22" w:history="1">
              <w:r w:rsidR="00B74DF0" w:rsidRPr="0018456D">
                <w:rPr>
                  <w:rStyle w:val="Hypertextovodkaz"/>
                </w:rPr>
                <w:t>kubala@masrokytna.cz</w:t>
              </w:r>
            </w:hyperlink>
          </w:p>
        </w:tc>
      </w:tr>
      <w:tr w:rsidR="0033094C" w:rsidRPr="00C6166C" w14:paraId="6B8623AD" w14:textId="77777777" w:rsidTr="007A2E62">
        <w:trPr>
          <w:trHeight w:val="425"/>
        </w:trPr>
        <w:tc>
          <w:tcPr>
            <w:tcW w:w="2093" w:type="dxa"/>
            <w:shd w:val="clear" w:color="auto" w:fill="E7E6E6" w:themeFill="background2"/>
            <w:vAlign w:val="center"/>
          </w:tcPr>
          <w:p w14:paraId="5D1BAAFE" w14:textId="0DF7CE21" w:rsidR="0033094C" w:rsidRPr="00F04A3D" w:rsidRDefault="0033094C" w:rsidP="00380FB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Informace pro žadatele </w:t>
            </w:r>
            <w:r w:rsidR="007A2E62">
              <w:rPr>
                <w:b/>
                <w:bCs/>
              </w:rPr>
              <w:t>ze strany</w:t>
            </w:r>
            <w:r>
              <w:rPr>
                <w:b/>
                <w:bCs/>
              </w:rPr>
              <w:t xml:space="preserve"> MAS</w:t>
            </w:r>
          </w:p>
        </w:tc>
        <w:tc>
          <w:tcPr>
            <w:tcW w:w="6969" w:type="dxa"/>
            <w:gridSpan w:val="2"/>
            <w:vAlign w:val="center"/>
          </w:tcPr>
          <w:p w14:paraId="097BC01F" w14:textId="64B637EB" w:rsidR="0033094C" w:rsidRPr="00F04A3D" w:rsidRDefault="0033094C" w:rsidP="00380FBA">
            <w:r>
              <w:t xml:space="preserve">Není pořádán seminář pro žadatele, MAS komunikuje se žadateli formou individuálních konzultací. Prezentace s podrobnějšími informacemi </w:t>
            </w:r>
            <w:r w:rsidR="00C26972">
              <w:t xml:space="preserve">k výzvě </w:t>
            </w:r>
            <w:r>
              <w:t xml:space="preserve">je zveřejněna na stránce s konkrétní výzvou: </w:t>
            </w:r>
            <w:hyperlink r:id="rId23" w:history="1">
              <w:r w:rsidRPr="0012774C">
                <w:rPr>
                  <w:rStyle w:val="Hypertextovodkaz"/>
                </w:rPr>
                <w:t>http://www.masrokytna.cz/aktualni-vyzvy-2021-2027/</w:t>
              </w:r>
            </w:hyperlink>
          </w:p>
        </w:tc>
      </w:tr>
      <w:tr w:rsidR="00C6166C" w:rsidRPr="00C6166C" w14:paraId="7F330D5E" w14:textId="77777777" w:rsidTr="007A2E62">
        <w:trPr>
          <w:trHeight w:val="425"/>
        </w:trPr>
        <w:tc>
          <w:tcPr>
            <w:tcW w:w="2093" w:type="dxa"/>
            <w:shd w:val="clear" w:color="auto" w:fill="E7E6E6" w:themeFill="background2"/>
            <w:vAlign w:val="center"/>
          </w:tcPr>
          <w:p w14:paraId="18851743" w14:textId="486C65C4" w:rsidR="00C6166C" w:rsidRPr="00F04A3D" w:rsidRDefault="006E5D7E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Poskytování konzultací ze strany CRR</w:t>
            </w:r>
          </w:p>
        </w:tc>
        <w:tc>
          <w:tcPr>
            <w:tcW w:w="6969" w:type="dxa"/>
            <w:gridSpan w:val="2"/>
            <w:vAlign w:val="center"/>
          </w:tcPr>
          <w:p w14:paraId="44DA210F" w14:textId="7A5368EA" w:rsidR="00C6166C" w:rsidRPr="00F04A3D" w:rsidRDefault="006E5D7E" w:rsidP="00380FBA">
            <w:pPr>
              <w:rPr>
                <w:bCs/>
              </w:rPr>
            </w:pPr>
            <w:r w:rsidRPr="00F04A3D">
              <w:t xml:space="preserve">Pro řešení konkrétních dotazů k projektům plánovaným k předložení do výzvy je žadatelům zpřístupněn konzultační servis dostupný na adrese </w:t>
            </w:r>
            <w:hyperlink r:id="rId24" w:history="1">
              <w:r w:rsidR="00DD2249" w:rsidRPr="00607364">
                <w:rPr>
                  <w:rStyle w:val="Hypertextovodkaz"/>
                </w:rPr>
                <w:t>https://www.crr.cz/irop/konzultacniservis-irop/</w:t>
              </w:r>
            </w:hyperlink>
          </w:p>
        </w:tc>
      </w:tr>
      <w:tr w:rsidR="00431FB8" w:rsidRPr="00C6166C" w14:paraId="2373AC31" w14:textId="2B41FE98" w:rsidTr="007A2E62">
        <w:trPr>
          <w:trHeight w:val="369"/>
        </w:trPr>
        <w:tc>
          <w:tcPr>
            <w:tcW w:w="2093" w:type="dxa"/>
            <w:vMerge w:val="restart"/>
            <w:shd w:val="clear" w:color="auto" w:fill="E7E6E6" w:themeFill="background2"/>
            <w:vAlign w:val="center"/>
          </w:tcPr>
          <w:p w14:paraId="4F7921AB" w14:textId="2CEC6A47" w:rsidR="00431FB8" w:rsidRPr="00F04A3D" w:rsidRDefault="00431FB8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Seznam příloh výzvy</w:t>
            </w:r>
          </w:p>
        </w:tc>
        <w:tc>
          <w:tcPr>
            <w:tcW w:w="1246" w:type="dxa"/>
            <w:tcBorders>
              <w:right w:val="single" w:sz="4" w:space="0" w:color="000000"/>
            </w:tcBorders>
            <w:vAlign w:val="center"/>
          </w:tcPr>
          <w:p w14:paraId="750D89FD" w14:textId="5FB2AEF9" w:rsidR="00431FB8" w:rsidRPr="00F04A3D" w:rsidRDefault="00431FB8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1.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1DD0D9B9" w14:textId="17909D11" w:rsidR="00431FB8" w:rsidRPr="00F04A3D" w:rsidRDefault="00431FB8" w:rsidP="00F04A3D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 xml:space="preserve">Formulář </w:t>
            </w:r>
            <w:r>
              <w:rPr>
                <w:b/>
                <w:bCs/>
              </w:rPr>
              <w:t xml:space="preserve">Projektového </w:t>
            </w:r>
            <w:proofErr w:type="gramStart"/>
            <w:r w:rsidRPr="00F04A3D">
              <w:rPr>
                <w:b/>
                <w:bCs/>
              </w:rPr>
              <w:t>záměru - vzor</w:t>
            </w:r>
            <w:proofErr w:type="gramEnd"/>
            <w:r w:rsidRPr="00F04A3D">
              <w:rPr>
                <w:b/>
                <w:bCs/>
              </w:rPr>
              <w:t xml:space="preserve"> </w:t>
            </w:r>
          </w:p>
        </w:tc>
      </w:tr>
      <w:tr w:rsidR="00431FB8" w:rsidRPr="00C6166C" w14:paraId="189F1ACD" w14:textId="53D1A661" w:rsidTr="007A2E62">
        <w:trPr>
          <w:trHeight w:val="425"/>
        </w:trPr>
        <w:tc>
          <w:tcPr>
            <w:tcW w:w="2093" w:type="dxa"/>
            <w:vMerge/>
            <w:shd w:val="clear" w:color="auto" w:fill="E7E6E6" w:themeFill="background2"/>
            <w:vAlign w:val="center"/>
          </w:tcPr>
          <w:p w14:paraId="147B8CE0" w14:textId="77777777" w:rsidR="00431FB8" w:rsidRPr="00F04A3D" w:rsidRDefault="00431FB8" w:rsidP="00380FBA">
            <w:pPr>
              <w:rPr>
                <w:b/>
                <w:bCs/>
              </w:rPr>
            </w:pPr>
          </w:p>
        </w:tc>
        <w:tc>
          <w:tcPr>
            <w:tcW w:w="1246" w:type="dxa"/>
            <w:tcBorders>
              <w:right w:val="single" w:sz="4" w:space="0" w:color="000000"/>
            </w:tcBorders>
            <w:vAlign w:val="center"/>
          </w:tcPr>
          <w:p w14:paraId="62D8220C" w14:textId="520E2A16" w:rsidR="00431FB8" w:rsidRPr="00F04A3D" w:rsidRDefault="00431FB8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2.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2CE8C72F" w14:textId="7D9CA4C9" w:rsidR="00431FB8" w:rsidRPr="00F04A3D" w:rsidRDefault="00431FB8" w:rsidP="00380FBA">
            <w:pPr>
              <w:rPr>
                <w:b/>
                <w:bCs/>
              </w:rPr>
            </w:pPr>
            <w:r w:rsidRPr="00C832F3">
              <w:rPr>
                <w:b/>
                <w:bCs/>
              </w:rPr>
              <w:t>Kritéria formálních náležitostí a přijatelnosti pro posouzení souladu Projektového záměru s Programovým rámcem IROP</w:t>
            </w:r>
          </w:p>
        </w:tc>
      </w:tr>
      <w:tr w:rsidR="00431FB8" w:rsidRPr="00C6166C" w14:paraId="682D6001" w14:textId="30448DCB" w:rsidTr="007A2E62">
        <w:trPr>
          <w:trHeight w:val="369"/>
        </w:trPr>
        <w:tc>
          <w:tcPr>
            <w:tcW w:w="2093" w:type="dxa"/>
            <w:vMerge/>
            <w:shd w:val="clear" w:color="auto" w:fill="E7E6E6" w:themeFill="background2"/>
            <w:vAlign w:val="center"/>
          </w:tcPr>
          <w:p w14:paraId="2A4C4C94" w14:textId="77777777" w:rsidR="00431FB8" w:rsidRPr="00F04A3D" w:rsidRDefault="00431FB8" w:rsidP="00380FBA">
            <w:pPr>
              <w:rPr>
                <w:b/>
                <w:bCs/>
              </w:rPr>
            </w:pPr>
          </w:p>
        </w:tc>
        <w:tc>
          <w:tcPr>
            <w:tcW w:w="1246" w:type="dxa"/>
            <w:tcBorders>
              <w:right w:val="single" w:sz="4" w:space="0" w:color="000000"/>
            </w:tcBorders>
            <w:vAlign w:val="center"/>
          </w:tcPr>
          <w:p w14:paraId="4C22A554" w14:textId="0E4A20D0" w:rsidR="00431FB8" w:rsidRPr="00F04A3D" w:rsidRDefault="00431FB8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3.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51006AA7" w14:textId="6DE2731B" w:rsidR="00431FB8" w:rsidRPr="00F04A3D" w:rsidRDefault="00431FB8" w:rsidP="00380FBA">
            <w:pPr>
              <w:rPr>
                <w:b/>
                <w:bCs/>
              </w:rPr>
            </w:pPr>
            <w:r w:rsidRPr="00C832F3">
              <w:rPr>
                <w:b/>
                <w:bCs/>
              </w:rPr>
              <w:t>Kritéria věcného hodnocení</w:t>
            </w:r>
          </w:p>
        </w:tc>
      </w:tr>
      <w:tr w:rsidR="00431FB8" w:rsidRPr="00C6166C" w14:paraId="6EC9858D" w14:textId="1D79C8C3" w:rsidTr="007A2E62">
        <w:trPr>
          <w:trHeight w:val="425"/>
        </w:trPr>
        <w:tc>
          <w:tcPr>
            <w:tcW w:w="2093" w:type="dxa"/>
            <w:vMerge/>
            <w:shd w:val="clear" w:color="auto" w:fill="E7E6E6" w:themeFill="background2"/>
            <w:vAlign w:val="center"/>
          </w:tcPr>
          <w:p w14:paraId="601A1641" w14:textId="77777777" w:rsidR="00431FB8" w:rsidRPr="00F04A3D" w:rsidRDefault="00431FB8" w:rsidP="00380FBA">
            <w:pPr>
              <w:rPr>
                <w:b/>
                <w:bCs/>
              </w:rPr>
            </w:pPr>
          </w:p>
        </w:tc>
        <w:tc>
          <w:tcPr>
            <w:tcW w:w="1246" w:type="dxa"/>
            <w:tcBorders>
              <w:right w:val="single" w:sz="4" w:space="0" w:color="000000"/>
            </w:tcBorders>
            <w:vAlign w:val="center"/>
          </w:tcPr>
          <w:p w14:paraId="63D49E4B" w14:textId="4EC3361D" w:rsidR="00431FB8" w:rsidRPr="00F04A3D" w:rsidRDefault="00431FB8" w:rsidP="00380FBA">
            <w:pPr>
              <w:rPr>
                <w:b/>
                <w:bCs/>
              </w:rPr>
            </w:pPr>
            <w:r w:rsidRPr="00F04A3D">
              <w:rPr>
                <w:b/>
                <w:bCs/>
              </w:rPr>
              <w:t>4.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64179BCE" w14:textId="0FA5DE31" w:rsidR="00431FB8" w:rsidRPr="00F04A3D" w:rsidRDefault="00431FB8" w:rsidP="00380FBA">
            <w:pPr>
              <w:rPr>
                <w:b/>
                <w:bCs/>
              </w:rPr>
            </w:pPr>
            <w:r w:rsidRPr="00C832F3">
              <w:rPr>
                <w:b/>
                <w:bCs/>
              </w:rPr>
              <w:t>Čestné prohlášení žadatele, že není vyžadováno stavební povolení, ohlášení stavby ani jiné opatření stavebního úřadu</w:t>
            </w:r>
            <w:r>
              <w:rPr>
                <w:b/>
                <w:bCs/>
              </w:rPr>
              <w:t xml:space="preserve"> (k vyhodnocení kritéria </w:t>
            </w:r>
            <w:proofErr w:type="spellStart"/>
            <w:proofErr w:type="gramStart"/>
            <w:r>
              <w:rPr>
                <w:b/>
                <w:bCs/>
              </w:rPr>
              <w:t>věc.hodnocení</w:t>
            </w:r>
            <w:proofErr w:type="spellEnd"/>
            <w:proofErr w:type="gramEnd"/>
            <w:r>
              <w:rPr>
                <w:b/>
                <w:bCs/>
              </w:rPr>
              <w:t xml:space="preserve"> </w:t>
            </w:r>
            <w:r w:rsidR="00EE7F8D">
              <w:rPr>
                <w:b/>
                <w:bCs/>
              </w:rPr>
              <w:t>2</w:t>
            </w:r>
            <w:r>
              <w:rPr>
                <w:b/>
                <w:bCs/>
              </w:rPr>
              <w:t>.11)</w:t>
            </w:r>
          </w:p>
        </w:tc>
      </w:tr>
      <w:tr w:rsidR="00431FB8" w:rsidRPr="00C6166C" w14:paraId="7FAA23CF" w14:textId="6E624C86" w:rsidTr="007A2E62">
        <w:trPr>
          <w:trHeight w:val="425"/>
        </w:trPr>
        <w:tc>
          <w:tcPr>
            <w:tcW w:w="2093" w:type="dxa"/>
            <w:vMerge/>
            <w:shd w:val="clear" w:color="auto" w:fill="E7E6E6" w:themeFill="background2"/>
            <w:vAlign w:val="center"/>
          </w:tcPr>
          <w:p w14:paraId="4415580D" w14:textId="77777777" w:rsidR="00431FB8" w:rsidRPr="006E5D7E" w:rsidRDefault="00431FB8" w:rsidP="00380FBA">
            <w:pPr>
              <w:rPr>
                <w:b/>
                <w:bCs/>
                <w:color w:val="FF0000"/>
              </w:rPr>
            </w:pPr>
          </w:p>
        </w:tc>
        <w:tc>
          <w:tcPr>
            <w:tcW w:w="1246" w:type="dxa"/>
            <w:tcBorders>
              <w:right w:val="single" w:sz="4" w:space="0" w:color="000000"/>
            </w:tcBorders>
            <w:vAlign w:val="center"/>
          </w:tcPr>
          <w:p w14:paraId="01DFBEDF" w14:textId="29364093" w:rsidR="00431FB8" w:rsidRPr="00C70279" w:rsidRDefault="00431FB8" w:rsidP="00380FBA">
            <w:pPr>
              <w:rPr>
                <w:b/>
                <w:bCs/>
              </w:rPr>
            </w:pPr>
            <w:r w:rsidRPr="00C70279">
              <w:rPr>
                <w:b/>
                <w:bCs/>
              </w:rPr>
              <w:t>5.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4C1EB3CE" w14:textId="47221210" w:rsidR="00431FB8" w:rsidRPr="00C832F3" w:rsidRDefault="00431FB8" w:rsidP="00380FBA">
            <w:pPr>
              <w:rPr>
                <w:b/>
                <w:bCs/>
              </w:rPr>
            </w:pPr>
            <w:r>
              <w:rPr>
                <w:b/>
                <w:bCs/>
              </w:rPr>
              <w:t>Počet obyvatel v obcích MAS k 1.1.202</w:t>
            </w:r>
            <w:r w:rsidR="00B74DCB">
              <w:rPr>
                <w:b/>
                <w:bCs/>
              </w:rPr>
              <w:t>3</w:t>
            </w:r>
            <w:r w:rsidR="00EE7F8D">
              <w:rPr>
                <w:b/>
                <w:bCs/>
              </w:rPr>
              <w:t xml:space="preserve"> (k vyhodnocení kritéria </w:t>
            </w:r>
            <w:proofErr w:type="spellStart"/>
            <w:proofErr w:type="gramStart"/>
            <w:r w:rsidR="00EE7F8D">
              <w:rPr>
                <w:b/>
                <w:bCs/>
              </w:rPr>
              <w:t>věc.hodnocení</w:t>
            </w:r>
            <w:proofErr w:type="spellEnd"/>
            <w:proofErr w:type="gramEnd"/>
            <w:r w:rsidR="00EE7F8D">
              <w:rPr>
                <w:b/>
                <w:bCs/>
              </w:rPr>
              <w:t xml:space="preserve"> 2.14)</w:t>
            </w:r>
          </w:p>
        </w:tc>
      </w:tr>
      <w:tr w:rsidR="00431FB8" w:rsidRPr="00C6166C" w14:paraId="15CC4084" w14:textId="10206E32" w:rsidTr="007A2E62">
        <w:trPr>
          <w:trHeight w:val="369"/>
        </w:trPr>
        <w:tc>
          <w:tcPr>
            <w:tcW w:w="2093" w:type="dxa"/>
            <w:vMerge/>
            <w:shd w:val="clear" w:color="auto" w:fill="E7E6E6" w:themeFill="background2"/>
            <w:vAlign w:val="center"/>
          </w:tcPr>
          <w:p w14:paraId="3D2CC240" w14:textId="77777777" w:rsidR="00431FB8" w:rsidRPr="006E5D7E" w:rsidRDefault="00431FB8" w:rsidP="00380FBA">
            <w:pPr>
              <w:rPr>
                <w:b/>
                <w:bCs/>
                <w:color w:val="FF0000"/>
              </w:rPr>
            </w:pPr>
          </w:p>
        </w:tc>
        <w:tc>
          <w:tcPr>
            <w:tcW w:w="1246" w:type="dxa"/>
            <w:tcBorders>
              <w:right w:val="single" w:sz="4" w:space="0" w:color="000000"/>
            </w:tcBorders>
            <w:vAlign w:val="center"/>
          </w:tcPr>
          <w:p w14:paraId="7924DA01" w14:textId="58A81DE7" w:rsidR="00431FB8" w:rsidRPr="00D46DF7" w:rsidRDefault="00431FB8" w:rsidP="00380FBA">
            <w:pPr>
              <w:rPr>
                <w:b/>
                <w:bCs/>
              </w:rPr>
            </w:pPr>
            <w:r w:rsidRPr="00D46DF7">
              <w:rPr>
                <w:b/>
                <w:bCs/>
              </w:rPr>
              <w:t>6.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4730240B" w14:textId="208AB1A8" w:rsidR="00431FB8" w:rsidRPr="00D46DF7" w:rsidRDefault="00431FB8" w:rsidP="00380FBA">
            <w:pPr>
              <w:rPr>
                <w:b/>
                <w:bCs/>
              </w:rPr>
            </w:pPr>
            <w:r w:rsidRPr="00D46DF7">
              <w:rPr>
                <w:b/>
                <w:bCs/>
              </w:rPr>
              <w:t>Plná moc</w:t>
            </w:r>
            <w:r>
              <w:rPr>
                <w:b/>
                <w:bCs/>
              </w:rPr>
              <w:t xml:space="preserve"> </w:t>
            </w:r>
            <w:r w:rsidR="00B74DF0">
              <w:rPr>
                <w:b/>
                <w:bCs/>
              </w:rPr>
              <w:t>–</w:t>
            </w:r>
            <w:r>
              <w:rPr>
                <w:b/>
                <w:bCs/>
              </w:rPr>
              <w:t xml:space="preserve"> vzor</w:t>
            </w:r>
          </w:p>
        </w:tc>
      </w:tr>
      <w:tr w:rsidR="00431FB8" w:rsidRPr="00C6166C" w14:paraId="3143C71B" w14:textId="77777777" w:rsidTr="007A2E62">
        <w:trPr>
          <w:trHeight w:val="369"/>
        </w:trPr>
        <w:tc>
          <w:tcPr>
            <w:tcW w:w="2093" w:type="dxa"/>
            <w:vMerge/>
            <w:shd w:val="clear" w:color="auto" w:fill="E7E6E6" w:themeFill="background2"/>
            <w:vAlign w:val="center"/>
          </w:tcPr>
          <w:p w14:paraId="3042140B" w14:textId="77777777" w:rsidR="00431FB8" w:rsidRPr="006E5D7E" w:rsidRDefault="00431FB8" w:rsidP="00380FBA">
            <w:pPr>
              <w:rPr>
                <w:b/>
                <w:bCs/>
                <w:color w:val="FF0000"/>
              </w:rPr>
            </w:pPr>
          </w:p>
        </w:tc>
        <w:tc>
          <w:tcPr>
            <w:tcW w:w="1246" w:type="dxa"/>
            <w:tcBorders>
              <w:right w:val="single" w:sz="4" w:space="0" w:color="000000"/>
            </w:tcBorders>
            <w:vAlign w:val="center"/>
          </w:tcPr>
          <w:p w14:paraId="7207B825" w14:textId="4F12C988" w:rsidR="00431FB8" w:rsidRPr="00D46DF7" w:rsidRDefault="00431FB8" w:rsidP="00380FBA">
            <w:pPr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2D304E97" w14:textId="72DF018C" w:rsidR="00431FB8" w:rsidRPr="00D46DF7" w:rsidRDefault="00431FB8" w:rsidP="00380FBA">
            <w:pPr>
              <w:rPr>
                <w:b/>
                <w:bCs/>
              </w:rPr>
            </w:pPr>
            <w:r w:rsidRPr="005D5CF2">
              <w:rPr>
                <w:b/>
                <w:bCs/>
              </w:rPr>
              <w:t>Vzdání se práva podat žádost o přezkum</w:t>
            </w:r>
            <w:r>
              <w:rPr>
                <w:b/>
                <w:bCs/>
              </w:rPr>
              <w:t xml:space="preserve"> </w:t>
            </w:r>
            <w:r w:rsidR="00FD50BF">
              <w:rPr>
                <w:b/>
                <w:bCs/>
              </w:rPr>
              <w:t>–</w:t>
            </w:r>
            <w:r>
              <w:rPr>
                <w:b/>
                <w:bCs/>
              </w:rPr>
              <w:t xml:space="preserve"> vzor</w:t>
            </w:r>
          </w:p>
        </w:tc>
      </w:tr>
      <w:tr w:rsidR="00431FB8" w:rsidRPr="00C6166C" w14:paraId="6748F68D" w14:textId="77777777" w:rsidTr="007A2E62">
        <w:trPr>
          <w:trHeight w:val="369"/>
        </w:trPr>
        <w:tc>
          <w:tcPr>
            <w:tcW w:w="2093" w:type="dxa"/>
            <w:vMerge/>
            <w:shd w:val="clear" w:color="auto" w:fill="E7E6E6" w:themeFill="background2"/>
            <w:vAlign w:val="center"/>
          </w:tcPr>
          <w:p w14:paraId="68009E67" w14:textId="77777777" w:rsidR="00431FB8" w:rsidRPr="006E5D7E" w:rsidRDefault="00431FB8" w:rsidP="00380FBA">
            <w:pPr>
              <w:rPr>
                <w:b/>
                <w:bCs/>
                <w:color w:val="FF0000"/>
              </w:rPr>
            </w:pPr>
          </w:p>
        </w:tc>
        <w:tc>
          <w:tcPr>
            <w:tcW w:w="1246" w:type="dxa"/>
            <w:tcBorders>
              <w:right w:val="single" w:sz="4" w:space="0" w:color="000000"/>
            </w:tcBorders>
            <w:vAlign w:val="center"/>
          </w:tcPr>
          <w:p w14:paraId="7AC9CA14" w14:textId="2F5271A9" w:rsidR="00431FB8" w:rsidRDefault="00431FB8" w:rsidP="00380FBA">
            <w:pPr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723" w:type="dxa"/>
            <w:tcBorders>
              <w:left w:val="single" w:sz="4" w:space="0" w:color="000000"/>
            </w:tcBorders>
            <w:vAlign w:val="center"/>
          </w:tcPr>
          <w:p w14:paraId="2A5A5A5A" w14:textId="51BB8B33" w:rsidR="00431FB8" w:rsidRPr="00431FB8" w:rsidRDefault="00431FB8" w:rsidP="00380FBA">
            <w:pPr>
              <w:rPr>
                <w:b/>
                <w:bCs/>
              </w:rPr>
            </w:pPr>
            <w:r w:rsidRPr="00431FB8">
              <w:rPr>
                <w:b/>
                <w:bCs/>
              </w:rPr>
              <w:t>Jednotný</w:t>
            </w:r>
            <w:r w:rsidRPr="00431FB8">
              <w:rPr>
                <w:b/>
                <w:bCs/>
                <w:spacing w:val="-9"/>
              </w:rPr>
              <w:t xml:space="preserve"> </w:t>
            </w:r>
            <w:r w:rsidRPr="00431FB8">
              <w:rPr>
                <w:b/>
                <w:bCs/>
              </w:rPr>
              <w:t>formulář</w:t>
            </w:r>
            <w:r w:rsidRPr="00431FB8">
              <w:rPr>
                <w:b/>
                <w:bCs/>
                <w:spacing w:val="-8"/>
              </w:rPr>
              <w:t xml:space="preserve"> </w:t>
            </w:r>
            <w:r w:rsidRPr="00431FB8">
              <w:rPr>
                <w:b/>
                <w:bCs/>
              </w:rPr>
              <w:t>pro</w:t>
            </w:r>
            <w:r w:rsidRPr="00431FB8">
              <w:rPr>
                <w:b/>
                <w:bCs/>
                <w:spacing w:val="-8"/>
              </w:rPr>
              <w:t xml:space="preserve"> </w:t>
            </w:r>
            <w:r w:rsidRPr="00431FB8">
              <w:rPr>
                <w:b/>
                <w:bCs/>
              </w:rPr>
              <w:t>vyřizování</w:t>
            </w:r>
            <w:r w:rsidRPr="00431FB8">
              <w:rPr>
                <w:b/>
                <w:bCs/>
                <w:spacing w:val="-8"/>
              </w:rPr>
              <w:t xml:space="preserve"> </w:t>
            </w:r>
            <w:r w:rsidRPr="00431FB8">
              <w:rPr>
                <w:b/>
                <w:bCs/>
              </w:rPr>
              <w:t>žádosti</w:t>
            </w:r>
            <w:r w:rsidRPr="00431FB8">
              <w:rPr>
                <w:b/>
                <w:bCs/>
                <w:spacing w:val="-8"/>
              </w:rPr>
              <w:t xml:space="preserve"> </w:t>
            </w:r>
            <w:r w:rsidRPr="00431FB8">
              <w:rPr>
                <w:b/>
                <w:bCs/>
              </w:rPr>
              <w:t>o</w:t>
            </w:r>
            <w:r w:rsidRPr="00431FB8">
              <w:rPr>
                <w:b/>
                <w:bCs/>
                <w:spacing w:val="-8"/>
              </w:rPr>
              <w:t xml:space="preserve"> </w:t>
            </w:r>
            <w:r w:rsidRPr="00431FB8">
              <w:rPr>
                <w:b/>
                <w:bCs/>
              </w:rPr>
              <w:t>přezkum</w:t>
            </w:r>
            <w:r w:rsidR="00B74DCB">
              <w:rPr>
                <w:b/>
                <w:bCs/>
              </w:rPr>
              <w:t xml:space="preserve"> – vzor </w:t>
            </w:r>
          </w:p>
        </w:tc>
      </w:tr>
      <w:bookmarkEnd w:id="0"/>
    </w:tbl>
    <w:p w14:paraId="2EC52474" w14:textId="77777777" w:rsidR="00C6166C" w:rsidRDefault="00C6166C" w:rsidP="00211D24">
      <w:pPr>
        <w:jc w:val="both"/>
        <w:rPr>
          <w:b/>
          <w:sz w:val="28"/>
          <w:szCs w:val="28"/>
        </w:rPr>
      </w:pPr>
    </w:p>
    <w:sectPr w:rsidR="00C6166C" w:rsidSect="005F563F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0ABE0" w14:textId="77777777" w:rsidR="00593A80" w:rsidRDefault="00593A80" w:rsidP="00DC4000">
      <w:pPr>
        <w:spacing w:after="0" w:line="240" w:lineRule="auto"/>
      </w:pPr>
      <w:r>
        <w:separator/>
      </w:r>
    </w:p>
  </w:endnote>
  <w:endnote w:type="continuationSeparator" w:id="0">
    <w:p w14:paraId="0FE9A3A2" w14:textId="77777777" w:rsidR="00593A80" w:rsidRDefault="00593A80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FD0D" w14:textId="53BAB442" w:rsidR="00211D24" w:rsidRDefault="00D054AD" w:rsidP="005F563F">
    <w:pPr>
      <w:pStyle w:val="Zpa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E6ADECA" wp14:editId="0D2F414C">
          <wp:simplePos x="0" y="0"/>
          <wp:positionH relativeFrom="column">
            <wp:posOffset>4197985</wp:posOffset>
          </wp:positionH>
          <wp:positionV relativeFrom="paragraph">
            <wp:posOffset>-173355</wp:posOffset>
          </wp:positionV>
          <wp:extent cx="1403985" cy="464185"/>
          <wp:effectExtent l="0" t="0" r="5715" b="0"/>
          <wp:wrapThrough wrapText="bothSides">
            <wp:wrapPolygon edited="0">
              <wp:start x="0" y="0"/>
              <wp:lineTo x="0" y="20389"/>
              <wp:lineTo x="21395" y="20389"/>
              <wp:lineTo x="21395" y="0"/>
              <wp:lineTo x="0" y="0"/>
            </wp:wrapPolygon>
          </wp:wrapThrough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B5F56">
      <w:t>Vydání: 1</w:t>
    </w:r>
    <w:r w:rsidR="002B5F56">
      <w:ptab w:relativeTo="margin" w:alignment="center" w:leader="none"/>
    </w:r>
    <w:r w:rsidR="002B5F56">
      <w:t>Revize: 0</w:t>
    </w:r>
    <w:r w:rsidR="000E091E">
      <w:rPr>
        <w:noProof/>
        <w:lang w:eastAsia="cs-CZ"/>
      </w:rPr>
      <w:t xml:space="preserve">                                     </w:t>
    </w:r>
    <w:r w:rsidR="002B5F56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93E07" w14:textId="77777777" w:rsidR="00593A80" w:rsidRDefault="00593A80" w:rsidP="00DC4000">
      <w:pPr>
        <w:spacing w:after="0" w:line="240" w:lineRule="auto"/>
      </w:pPr>
      <w:r>
        <w:separator/>
      </w:r>
    </w:p>
  </w:footnote>
  <w:footnote w:type="continuationSeparator" w:id="0">
    <w:p w14:paraId="6D5D8D74" w14:textId="77777777" w:rsidR="00593A80" w:rsidRDefault="00593A80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C391" w14:textId="59E2288D" w:rsidR="00DC4000" w:rsidRDefault="002D6B52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908B4FE" wp14:editId="1BF2A575">
          <wp:simplePos x="0" y="0"/>
          <wp:positionH relativeFrom="column">
            <wp:posOffset>3314065</wp:posOffset>
          </wp:positionH>
          <wp:positionV relativeFrom="paragraph">
            <wp:posOffset>76200</wp:posOffset>
          </wp:positionV>
          <wp:extent cx="2194560" cy="480060"/>
          <wp:effectExtent l="0" t="0" r="0" b="0"/>
          <wp:wrapThrough wrapText="bothSides">
            <wp:wrapPolygon edited="0">
              <wp:start x="0" y="0"/>
              <wp:lineTo x="0" y="20571"/>
              <wp:lineTo x="21375" y="20571"/>
              <wp:lineTo x="21375" y="0"/>
              <wp:lineTo x="0" y="0"/>
            </wp:wrapPolygon>
          </wp:wrapThrough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01B4A">
      <w:rPr>
        <w:noProof/>
      </w:rPr>
      <w:drawing>
        <wp:inline distT="0" distB="0" distL="0" distR="0" wp14:anchorId="69757926" wp14:editId="4B21A76B">
          <wp:extent cx="2773680" cy="732536"/>
          <wp:effectExtent l="0" t="0" r="762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5746" cy="7357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1F5F"/>
    <w:multiLevelType w:val="hybridMultilevel"/>
    <w:tmpl w:val="68248B16"/>
    <w:lvl w:ilvl="0" w:tplc="0150B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9C"/>
    <w:multiLevelType w:val="hybridMultilevel"/>
    <w:tmpl w:val="2CB6B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B2DF8"/>
    <w:multiLevelType w:val="hybridMultilevel"/>
    <w:tmpl w:val="09A8E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B453C"/>
    <w:multiLevelType w:val="hybridMultilevel"/>
    <w:tmpl w:val="FAAC5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021"/>
    <w:multiLevelType w:val="hybridMultilevel"/>
    <w:tmpl w:val="F46EE084"/>
    <w:lvl w:ilvl="0" w:tplc="787EF19C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8410E"/>
    <w:multiLevelType w:val="hybridMultilevel"/>
    <w:tmpl w:val="7B5C03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86E80"/>
    <w:multiLevelType w:val="hybridMultilevel"/>
    <w:tmpl w:val="EE32B200"/>
    <w:lvl w:ilvl="0" w:tplc="4358FB4E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345E9"/>
    <w:multiLevelType w:val="hybridMultilevel"/>
    <w:tmpl w:val="9F340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97D03"/>
    <w:multiLevelType w:val="hybridMultilevel"/>
    <w:tmpl w:val="577A5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4165D"/>
    <w:multiLevelType w:val="hybridMultilevel"/>
    <w:tmpl w:val="585E68B2"/>
    <w:lvl w:ilvl="0" w:tplc="198EE3F4">
      <w:start w:val="1"/>
      <w:numFmt w:val="bullet"/>
      <w:lvlText w:val=""/>
      <w:lvlJc w:val="left"/>
      <w:pPr>
        <w:ind w:left="567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C7447"/>
    <w:multiLevelType w:val="hybridMultilevel"/>
    <w:tmpl w:val="27845E0C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5D2F2A71"/>
    <w:multiLevelType w:val="hybridMultilevel"/>
    <w:tmpl w:val="E4BE021A"/>
    <w:lvl w:ilvl="0" w:tplc="01D6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91355"/>
    <w:multiLevelType w:val="hybridMultilevel"/>
    <w:tmpl w:val="98322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43EF6"/>
    <w:multiLevelType w:val="hybridMultilevel"/>
    <w:tmpl w:val="53DA5278"/>
    <w:lvl w:ilvl="0" w:tplc="1CF2F3E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08A8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DAC1E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B2F1F0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9255E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CCD14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36471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E7BD0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4CF7B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3574975"/>
    <w:multiLevelType w:val="hybridMultilevel"/>
    <w:tmpl w:val="AF32848E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4281C"/>
    <w:multiLevelType w:val="hybridMultilevel"/>
    <w:tmpl w:val="FB92B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B876F9"/>
    <w:multiLevelType w:val="hybridMultilevel"/>
    <w:tmpl w:val="EB084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05CE3"/>
    <w:multiLevelType w:val="hybridMultilevel"/>
    <w:tmpl w:val="926019A4"/>
    <w:lvl w:ilvl="0" w:tplc="3F4CD80C">
      <w:start w:val="1"/>
      <w:numFmt w:val="bullet"/>
      <w:lvlText w:val=""/>
      <w:lvlJc w:val="left"/>
      <w:pPr>
        <w:ind w:left="720" w:hanging="60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990093"/>
    <w:multiLevelType w:val="hybridMultilevel"/>
    <w:tmpl w:val="87649DE2"/>
    <w:lvl w:ilvl="0" w:tplc="9128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5"/>
  </w:num>
  <w:num w:numId="5">
    <w:abstractNumId w:val="14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18"/>
  </w:num>
  <w:num w:numId="11">
    <w:abstractNumId w:val="3"/>
  </w:num>
  <w:num w:numId="12">
    <w:abstractNumId w:val="15"/>
  </w:num>
  <w:num w:numId="13">
    <w:abstractNumId w:val="12"/>
  </w:num>
  <w:num w:numId="14">
    <w:abstractNumId w:val="17"/>
  </w:num>
  <w:num w:numId="15">
    <w:abstractNumId w:val="4"/>
  </w:num>
  <w:num w:numId="16">
    <w:abstractNumId w:val="9"/>
  </w:num>
  <w:num w:numId="17">
    <w:abstractNumId w:val="6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251"/>
    <w:rsid w:val="00003A9E"/>
    <w:rsid w:val="00005AAB"/>
    <w:rsid w:val="00010F67"/>
    <w:rsid w:val="00013DFC"/>
    <w:rsid w:val="00027D26"/>
    <w:rsid w:val="00090AB8"/>
    <w:rsid w:val="00091411"/>
    <w:rsid w:val="000A2EC4"/>
    <w:rsid w:val="000E091E"/>
    <w:rsid w:val="000E0B9B"/>
    <w:rsid w:val="000E22D9"/>
    <w:rsid w:val="00106565"/>
    <w:rsid w:val="001115D4"/>
    <w:rsid w:val="00117535"/>
    <w:rsid w:val="001613F7"/>
    <w:rsid w:val="001704A1"/>
    <w:rsid w:val="00171BD8"/>
    <w:rsid w:val="00174A6F"/>
    <w:rsid w:val="00186CFD"/>
    <w:rsid w:val="001B477B"/>
    <w:rsid w:val="001D6642"/>
    <w:rsid w:val="002114A2"/>
    <w:rsid w:val="00211D24"/>
    <w:rsid w:val="0023275A"/>
    <w:rsid w:val="0023690F"/>
    <w:rsid w:val="00260C35"/>
    <w:rsid w:val="002749EF"/>
    <w:rsid w:val="002B045A"/>
    <w:rsid w:val="002B5F56"/>
    <w:rsid w:val="002B6755"/>
    <w:rsid w:val="002D6B52"/>
    <w:rsid w:val="002E3771"/>
    <w:rsid w:val="002E7863"/>
    <w:rsid w:val="00302B62"/>
    <w:rsid w:val="00326933"/>
    <w:rsid w:val="0033094C"/>
    <w:rsid w:val="00331076"/>
    <w:rsid w:val="00351DDA"/>
    <w:rsid w:val="00357C32"/>
    <w:rsid w:val="003762F2"/>
    <w:rsid w:val="0038046C"/>
    <w:rsid w:val="00384DF5"/>
    <w:rsid w:val="003A0FF8"/>
    <w:rsid w:val="003B23DB"/>
    <w:rsid w:val="003C5AAC"/>
    <w:rsid w:val="003D7D4D"/>
    <w:rsid w:val="003E4E8C"/>
    <w:rsid w:val="003F28A0"/>
    <w:rsid w:val="003F35B4"/>
    <w:rsid w:val="00426747"/>
    <w:rsid w:val="00431FB8"/>
    <w:rsid w:val="00446298"/>
    <w:rsid w:val="00447CF6"/>
    <w:rsid w:val="00451F32"/>
    <w:rsid w:val="00455216"/>
    <w:rsid w:val="00455349"/>
    <w:rsid w:val="004A70A7"/>
    <w:rsid w:val="004A7E5C"/>
    <w:rsid w:val="004D7A8D"/>
    <w:rsid w:val="004E193A"/>
    <w:rsid w:val="004E30BD"/>
    <w:rsid w:val="004E36F2"/>
    <w:rsid w:val="004E4B1D"/>
    <w:rsid w:val="00523737"/>
    <w:rsid w:val="00535816"/>
    <w:rsid w:val="00552AE8"/>
    <w:rsid w:val="00560E63"/>
    <w:rsid w:val="00566AB1"/>
    <w:rsid w:val="00583387"/>
    <w:rsid w:val="00586900"/>
    <w:rsid w:val="00593A80"/>
    <w:rsid w:val="005A3FAF"/>
    <w:rsid w:val="005A44E4"/>
    <w:rsid w:val="005A75FC"/>
    <w:rsid w:val="005B7693"/>
    <w:rsid w:val="005C3A05"/>
    <w:rsid w:val="005D5CF2"/>
    <w:rsid w:val="005F563F"/>
    <w:rsid w:val="005F799F"/>
    <w:rsid w:val="00601287"/>
    <w:rsid w:val="006115A1"/>
    <w:rsid w:val="00621C5B"/>
    <w:rsid w:val="00623724"/>
    <w:rsid w:val="00623B98"/>
    <w:rsid w:val="00634504"/>
    <w:rsid w:val="00647584"/>
    <w:rsid w:val="00662AFD"/>
    <w:rsid w:val="006672CF"/>
    <w:rsid w:val="0068001F"/>
    <w:rsid w:val="00681BC6"/>
    <w:rsid w:val="006B355E"/>
    <w:rsid w:val="006C580A"/>
    <w:rsid w:val="006E5D7E"/>
    <w:rsid w:val="006E6251"/>
    <w:rsid w:val="006E7605"/>
    <w:rsid w:val="007242E2"/>
    <w:rsid w:val="00726F7F"/>
    <w:rsid w:val="0074522A"/>
    <w:rsid w:val="0074625F"/>
    <w:rsid w:val="00756F8E"/>
    <w:rsid w:val="007749F2"/>
    <w:rsid w:val="007A2E62"/>
    <w:rsid w:val="007D1E1A"/>
    <w:rsid w:val="007D329D"/>
    <w:rsid w:val="007E053F"/>
    <w:rsid w:val="007E21FA"/>
    <w:rsid w:val="00800873"/>
    <w:rsid w:val="00806654"/>
    <w:rsid w:val="0083287C"/>
    <w:rsid w:val="00846CEF"/>
    <w:rsid w:val="00852D56"/>
    <w:rsid w:val="00861BFE"/>
    <w:rsid w:val="008961DA"/>
    <w:rsid w:val="008C6FB6"/>
    <w:rsid w:val="008D2071"/>
    <w:rsid w:val="008D2D37"/>
    <w:rsid w:val="008E3552"/>
    <w:rsid w:val="008F020E"/>
    <w:rsid w:val="008F1B30"/>
    <w:rsid w:val="00991E7D"/>
    <w:rsid w:val="00996A4C"/>
    <w:rsid w:val="009D31A0"/>
    <w:rsid w:val="009D6026"/>
    <w:rsid w:val="009E7C16"/>
    <w:rsid w:val="00A228D4"/>
    <w:rsid w:val="00A250A2"/>
    <w:rsid w:val="00A76407"/>
    <w:rsid w:val="00A873CC"/>
    <w:rsid w:val="00AA1B25"/>
    <w:rsid w:val="00AA3D7E"/>
    <w:rsid w:val="00AC004D"/>
    <w:rsid w:val="00AF4044"/>
    <w:rsid w:val="00B042D0"/>
    <w:rsid w:val="00B04D5D"/>
    <w:rsid w:val="00B22032"/>
    <w:rsid w:val="00B2672F"/>
    <w:rsid w:val="00B51E7F"/>
    <w:rsid w:val="00B74DCB"/>
    <w:rsid w:val="00B74DF0"/>
    <w:rsid w:val="00B841DF"/>
    <w:rsid w:val="00BA3A50"/>
    <w:rsid w:val="00BA5D28"/>
    <w:rsid w:val="00BC2500"/>
    <w:rsid w:val="00BD4A1F"/>
    <w:rsid w:val="00BE3200"/>
    <w:rsid w:val="00C13769"/>
    <w:rsid w:val="00C26972"/>
    <w:rsid w:val="00C31355"/>
    <w:rsid w:val="00C353EE"/>
    <w:rsid w:val="00C55CEF"/>
    <w:rsid w:val="00C566ED"/>
    <w:rsid w:val="00C6166C"/>
    <w:rsid w:val="00C66E42"/>
    <w:rsid w:val="00C70279"/>
    <w:rsid w:val="00C73103"/>
    <w:rsid w:val="00C75B7A"/>
    <w:rsid w:val="00C832F3"/>
    <w:rsid w:val="00C84E06"/>
    <w:rsid w:val="00C930F7"/>
    <w:rsid w:val="00C973FA"/>
    <w:rsid w:val="00C97923"/>
    <w:rsid w:val="00CA03C1"/>
    <w:rsid w:val="00CE6742"/>
    <w:rsid w:val="00D054AD"/>
    <w:rsid w:val="00D05962"/>
    <w:rsid w:val="00D26682"/>
    <w:rsid w:val="00D46DF7"/>
    <w:rsid w:val="00D62762"/>
    <w:rsid w:val="00D65CEA"/>
    <w:rsid w:val="00DC4000"/>
    <w:rsid w:val="00DD2249"/>
    <w:rsid w:val="00DE4122"/>
    <w:rsid w:val="00E01B4A"/>
    <w:rsid w:val="00E14485"/>
    <w:rsid w:val="00E20954"/>
    <w:rsid w:val="00E456F6"/>
    <w:rsid w:val="00E656A1"/>
    <w:rsid w:val="00E77091"/>
    <w:rsid w:val="00E95273"/>
    <w:rsid w:val="00EE481D"/>
    <w:rsid w:val="00EE7F8D"/>
    <w:rsid w:val="00EF18AB"/>
    <w:rsid w:val="00F04A3D"/>
    <w:rsid w:val="00F1085F"/>
    <w:rsid w:val="00F10A92"/>
    <w:rsid w:val="00F379D1"/>
    <w:rsid w:val="00F45F25"/>
    <w:rsid w:val="00F47729"/>
    <w:rsid w:val="00F87354"/>
    <w:rsid w:val="00F87CB9"/>
    <w:rsid w:val="00FA2F74"/>
    <w:rsid w:val="00FA41FC"/>
    <w:rsid w:val="00FD3AD4"/>
    <w:rsid w:val="00FD50BF"/>
    <w:rsid w:val="00FD5C62"/>
    <w:rsid w:val="00FE4BDD"/>
    <w:rsid w:val="00FE74DB"/>
    <w:rsid w:val="00FF3263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F5FE9"/>
  <w15:docId w15:val="{29227953-F474-403C-8BE0-AD04CA2D7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11D2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11D24"/>
    <w:rPr>
      <w:color w:val="0563C1" w:themeColor="hyperlink"/>
      <w:u w:val="single"/>
    </w:rPr>
  </w:style>
  <w:style w:type="paragraph" w:customStyle="1" w:styleId="Default">
    <w:name w:val="Default"/>
    <w:rsid w:val="00211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9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1E7D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6755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6E5D7E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F87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4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299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rop.mmr.cz/cs/vyzvy-2021-2027/vyzvy/48vyzvairop" TargetMode="External"/><Relationship Id="rId18" Type="http://schemas.openxmlformats.org/officeDocument/2006/relationships/hyperlink" Target="http://www.masrokytna.cz/predpisy-mas/predpisy-mas-2021-2027/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irop.mmr.cz/cs/vyzvy-2021-2027/vyzvy/48vyzvairop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irop.mmr.cz/cs/vyzvy-2021-2027/vyzvy/48vyzvairop" TargetMode="External"/><Relationship Id="rId17" Type="http://schemas.openxmlformats.org/officeDocument/2006/relationships/hyperlink" Target="http://www.masrokytna.cz/aktualni-vyzvy-2021-2027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irop.mmr.cz/cs/vyzvy-2021-2027" TargetMode="External"/><Relationship Id="rId20" Type="http://schemas.openxmlformats.org/officeDocument/2006/relationships/hyperlink" Target="https://www.crr.cz/irop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rop.mmr.cz/cs/vyzvy-2021-2027/vyzvy/48vyzvairop" TargetMode="External"/><Relationship Id="rId24" Type="http://schemas.openxmlformats.org/officeDocument/2006/relationships/hyperlink" Target="https://www.crr.cz/irop/konzultacniservis-irop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masrokytna.cz/predpisy-mas/predpisy-mas-2021-2027/" TargetMode="External"/><Relationship Id="rId23" Type="http://schemas.openxmlformats.org/officeDocument/2006/relationships/hyperlink" Target="http://www.masrokytna.cz/aktualni-vyzvy-2021-2027/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masrokytna.cz/predpisy-mas/predpisy-mas-2021-2027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rop.mmr.cz/cs/vyzvy-2021-2027/vyzvy/48vyzvairop" TargetMode="External"/><Relationship Id="rId22" Type="http://schemas.openxmlformats.org/officeDocument/2006/relationships/hyperlink" Target="mailto:kubala@masrokytna.cz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A29C54-D77B-44AD-B885-1A9EF5147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2663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Skálová Kateřina</dc:creator>
  <cp:lastModifiedBy>Lada Scherrerová</cp:lastModifiedBy>
  <cp:revision>49</cp:revision>
  <dcterms:created xsi:type="dcterms:W3CDTF">2023-05-10T09:22:00Z</dcterms:created>
  <dcterms:modified xsi:type="dcterms:W3CDTF">2023-09-12T12:31:00Z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