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D38" w:rsidRPr="006A136D" w:rsidRDefault="00B94D38" w:rsidP="00B94D38">
      <w:pPr>
        <w:spacing w:before="60" w:after="60" w:line="288" w:lineRule="auto"/>
        <w:rPr>
          <w:color w:val="FF0000"/>
        </w:rPr>
      </w:pPr>
      <w:bookmarkStart w:id="0" w:name="_Toc499475708"/>
      <w:bookmarkStart w:id="1" w:name="_GoBack"/>
      <w:bookmarkEnd w:id="1"/>
    </w:p>
    <w:p w:rsidR="00B94D38" w:rsidRPr="001F038B" w:rsidRDefault="00B94D38" w:rsidP="00B94D38">
      <w:pPr>
        <w:spacing w:before="60" w:after="60" w:line="288" w:lineRule="auto"/>
        <w:jc w:val="both"/>
      </w:pPr>
      <w:r w:rsidRPr="001F038B">
        <w:rPr>
          <w:noProof/>
          <w:sz w:val="48"/>
          <w:szCs w:val="48"/>
          <w:lang w:eastAsia="cs-CZ"/>
        </w:rPr>
        <w:drawing>
          <wp:inline distT="0" distB="0" distL="0" distR="0" wp14:anchorId="48FFC7E3" wp14:editId="17A420C4">
            <wp:extent cx="6109266" cy="1542197"/>
            <wp:effectExtent l="0" t="0" r="6350" b="1270"/>
            <wp:docPr id="112" name="Obráze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_2_RGB.jpg"/>
                    <pic:cNvPicPr/>
                  </pic:nvPicPr>
                  <pic:blipFill>
                    <a:blip r:embed="rId8">
                      <a:extLst>
                        <a:ext uri="{28A0092B-C50C-407E-A947-70E740481C1C}">
                          <a14:useLocalDpi xmlns:a14="http://schemas.microsoft.com/office/drawing/2010/main" val="0"/>
                        </a:ext>
                      </a:extLst>
                    </a:blip>
                    <a:stretch>
                      <a:fillRect/>
                    </a:stretch>
                  </pic:blipFill>
                  <pic:spPr>
                    <a:xfrm>
                      <a:off x="0" y="0"/>
                      <a:ext cx="6110430" cy="1542491"/>
                    </a:xfrm>
                    <a:prstGeom prst="rect">
                      <a:avLst/>
                    </a:prstGeom>
                  </pic:spPr>
                </pic:pic>
              </a:graphicData>
            </a:graphic>
          </wp:inline>
        </w:drawing>
      </w:r>
    </w:p>
    <w:p w:rsidR="00B94D38" w:rsidRPr="001F038B" w:rsidRDefault="00B94D38" w:rsidP="00B94D38">
      <w:pPr>
        <w:spacing w:before="60" w:after="60" w:line="288" w:lineRule="auto"/>
        <w:jc w:val="both"/>
      </w:pPr>
    </w:p>
    <w:p w:rsidR="00B94D38" w:rsidRPr="00B94D38" w:rsidRDefault="00B94D38" w:rsidP="00B94D38">
      <w:pPr>
        <w:spacing w:before="60" w:after="60" w:line="288" w:lineRule="auto"/>
        <w:jc w:val="center"/>
        <w:rPr>
          <w:b/>
          <w:sz w:val="44"/>
          <w:szCs w:val="44"/>
        </w:rPr>
      </w:pPr>
      <w:r w:rsidRPr="00B94D38">
        <w:rPr>
          <w:b/>
          <w:sz w:val="44"/>
          <w:szCs w:val="44"/>
        </w:rPr>
        <w:t>DODATEK Č. 1 CLLD_17_03_35</w:t>
      </w:r>
    </w:p>
    <w:p w:rsidR="00B94D38" w:rsidRPr="008E35F6" w:rsidRDefault="008E35F6" w:rsidP="00B94D38">
      <w:pPr>
        <w:spacing w:before="60" w:after="60" w:line="288" w:lineRule="auto"/>
        <w:jc w:val="center"/>
      </w:pPr>
      <w:r w:rsidRPr="008E35F6">
        <w:t>UPRAVENÁ PODOBA GRAFICKÉHO ZNÁZORNĚNÍ STRUKTURY PROGRAMOVÝCH RÁMCŮ SCLLD VČETNĚ SCHÉMTICKÉKHO ZNÁZORNĚNÍ VAZEB NA OPATŘENÍ MIMO PROGRAMOVÉ RÁMCE A POPIS INTEGROVANÉHO PŘÍSTUPU NAPŘÍČ PROGRAMOVÝMI RÁMCI (integrace na úrovni opatření, případně fichí PRV, jednotlivých programových rámců) – změny vyznačeny žlutě</w:t>
      </w:r>
    </w:p>
    <w:p w:rsidR="00B94D38" w:rsidRPr="001F038B" w:rsidRDefault="008A27B3" w:rsidP="008A27B3">
      <w:pPr>
        <w:jc w:val="center"/>
        <w:rPr>
          <w:b/>
          <w:bCs/>
          <w:sz w:val="44"/>
          <w:szCs w:val="44"/>
        </w:rPr>
      </w:pPr>
      <w:r>
        <w:rPr>
          <w:b/>
          <w:bCs/>
          <w:sz w:val="44"/>
          <w:szCs w:val="44"/>
        </w:rPr>
        <w:t>Přidání nového Programového rámce OPŽP</w:t>
      </w:r>
    </w:p>
    <w:p w:rsidR="00B94D38" w:rsidRPr="001F038B" w:rsidRDefault="00B94D38" w:rsidP="00B94D38">
      <w:pPr>
        <w:spacing w:after="0"/>
        <w:jc w:val="center"/>
        <w:rPr>
          <w:b/>
          <w:bCs/>
          <w:sz w:val="44"/>
          <w:szCs w:val="44"/>
        </w:rPr>
      </w:pPr>
      <w:r w:rsidRPr="001F038B">
        <w:rPr>
          <w:b/>
          <w:bCs/>
          <w:sz w:val="44"/>
          <w:szCs w:val="44"/>
        </w:rPr>
        <w:t>Strategie komunitně vedeného místního rozvoje pro území MAS Rokytná</w:t>
      </w:r>
    </w:p>
    <w:p w:rsidR="00B94D38" w:rsidRPr="001F038B" w:rsidRDefault="00B94D38" w:rsidP="00B94D38">
      <w:pPr>
        <w:jc w:val="center"/>
        <w:rPr>
          <w:b/>
          <w:bCs/>
          <w:sz w:val="44"/>
          <w:szCs w:val="44"/>
        </w:rPr>
      </w:pPr>
      <w:r w:rsidRPr="001F038B">
        <w:rPr>
          <w:b/>
          <w:bCs/>
          <w:sz w:val="44"/>
          <w:szCs w:val="44"/>
        </w:rPr>
        <w:t>pro období 2014–2020</w:t>
      </w:r>
    </w:p>
    <w:p w:rsidR="00B94D38" w:rsidRPr="001F038B" w:rsidRDefault="00B94D38" w:rsidP="00B94D38">
      <w:pPr>
        <w:jc w:val="center"/>
        <w:rPr>
          <w:b/>
          <w:bCs/>
          <w:sz w:val="44"/>
          <w:szCs w:val="44"/>
        </w:rPr>
      </w:pPr>
      <w:r w:rsidRPr="001F038B">
        <w:rPr>
          <w:b/>
          <w:bCs/>
          <w:sz w:val="44"/>
          <w:szCs w:val="44"/>
        </w:rPr>
        <w:t>„Cesta k rozkvětu regionu“</w:t>
      </w:r>
    </w:p>
    <w:p w:rsidR="00B94D38" w:rsidRPr="001F038B" w:rsidRDefault="00B94D38" w:rsidP="00B94D38">
      <w:pPr>
        <w:spacing w:line="336" w:lineRule="auto"/>
        <w:jc w:val="center"/>
        <w:rPr>
          <w:sz w:val="48"/>
          <w:szCs w:val="48"/>
        </w:rPr>
      </w:pPr>
    </w:p>
    <w:p w:rsidR="00B94D38" w:rsidRPr="001F038B" w:rsidRDefault="00B94D38" w:rsidP="00B94D38">
      <w:pPr>
        <w:spacing w:line="336" w:lineRule="auto"/>
        <w:jc w:val="center"/>
        <w:rPr>
          <w:sz w:val="36"/>
          <w:szCs w:val="36"/>
        </w:rPr>
      </w:pPr>
      <w:r w:rsidRPr="001F038B">
        <w:rPr>
          <w:sz w:val="36"/>
          <w:szCs w:val="36"/>
        </w:rPr>
        <w:t>Strategie komunitně vedeného místního rozvoje</w:t>
      </w:r>
    </w:p>
    <w:p w:rsidR="00B94D38" w:rsidRPr="001F038B" w:rsidRDefault="00B94D38" w:rsidP="00B94D38">
      <w:pPr>
        <w:spacing w:line="336" w:lineRule="auto"/>
        <w:jc w:val="center"/>
        <w:rPr>
          <w:sz w:val="36"/>
          <w:szCs w:val="36"/>
        </w:rPr>
      </w:pPr>
      <w:r w:rsidRPr="001F038B">
        <w:rPr>
          <w:sz w:val="36"/>
          <w:szCs w:val="36"/>
        </w:rPr>
        <w:t>SCLLD - Strategy of Community Led Local Development</w:t>
      </w:r>
    </w:p>
    <w:p w:rsidR="00B94D38" w:rsidRPr="001F038B" w:rsidRDefault="00B94D38" w:rsidP="00B94D38">
      <w:pPr>
        <w:spacing w:before="60" w:after="60" w:line="288" w:lineRule="auto"/>
        <w:jc w:val="both"/>
        <w:rPr>
          <w:sz w:val="28"/>
          <w:szCs w:val="28"/>
        </w:rPr>
      </w:pPr>
    </w:p>
    <w:p w:rsidR="00B94D38" w:rsidRPr="001F038B" w:rsidRDefault="00B94D38" w:rsidP="00B94D38">
      <w:pPr>
        <w:spacing w:before="60" w:after="60" w:line="288" w:lineRule="auto"/>
        <w:jc w:val="both"/>
        <w:rPr>
          <w:sz w:val="28"/>
          <w:szCs w:val="28"/>
        </w:rPr>
      </w:pPr>
      <w:r w:rsidRPr="001F038B">
        <w:rPr>
          <w:noProof/>
          <w:sz w:val="28"/>
          <w:szCs w:val="28"/>
          <w:lang w:eastAsia="cs-CZ"/>
        </w:rPr>
        <w:drawing>
          <wp:inline distT="0" distB="0" distL="0" distR="0" wp14:anchorId="0E89B5C1" wp14:editId="540E6994">
            <wp:extent cx="5740815" cy="514350"/>
            <wp:effectExtent l="0" t="0" r="0" b="0"/>
            <wp:docPr id="671" name="Obrázek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R-OTP.png"/>
                    <pic:cNvPicPr/>
                  </pic:nvPicPr>
                  <pic:blipFill>
                    <a:blip r:embed="rId9">
                      <a:extLst>
                        <a:ext uri="{28A0092B-C50C-407E-A947-70E740481C1C}">
                          <a14:useLocalDpi xmlns:a14="http://schemas.microsoft.com/office/drawing/2010/main" val="0"/>
                        </a:ext>
                      </a:extLst>
                    </a:blip>
                    <a:stretch>
                      <a:fillRect/>
                    </a:stretch>
                  </pic:blipFill>
                  <pic:spPr>
                    <a:xfrm>
                      <a:off x="0" y="0"/>
                      <a:ext cx="5753349" cy="515473"/>
                    </a:xfrm>
                    <a:prstGeom prst="rect">
                      <a:avLst/>
                    </a:prstGeom>
                  </pic:spPr>
                </pic:pic>
              </a:graphicData>
            </a:graphic>
          </wp:inline>
        </w:drawing>
      </w:r>
    </w:p>
    <w:p w:rsidR="00B94D38" w:rsidRPr="001F038B" w:rsidRDefault="00B94D38" w:rsidP="00B94D38">
      <w:pPr>
        <w:spacing w:before="60" w:line="288" w:lineRule="auto"/>
        <w:jc w:val="both"/>
        <w:rPr>
          <w:rFonts w:eastAsiaTheme="majorEastAsia" w:cstheme="majorBidi"/>
          <w:b/>
          <w:bCs/>
          <w:color w:val="632423" w:themeColor="accent2" w:themeShade="80"/>
          <w:sz w:val="32"/>
          <w:szCs w:val="28"/>
        </w:rPr>
      </w:pPr>
    </w:p>
    <w:p w:rsidR="00B94D38" w:rsidRDefault="00B94D38" w:rsidP="00144A25">
      <w:pPr>
        <w:pStyle w:val="Nadpis3"/>
      </w:pPr>
    </w:p>
    <w:p w:rsidR="00144A25" w:rsidRPr="001F038B" w:rsidRDefault="00144A25" w:rsidP="00144A25">
      <w:pPr>
        <w:pStyle w:val="Nadpis3"/>
      </w:pPr>
      <w:r w:rsidRPr="001F038B">
        <w:t>Struktura programových rámců a ostatních opatření SCLLD</w:t>
      </w:r>
      <w:bookmarkEnd w:id="0"/>
    </w:p>
    <w:p w:rsidR="00144A25" w:rsidRPr="001F038B" w:rsidRDefault="00144A25" w:rsidP="00144A25">
      <w:pPr>
        <w:rPr>
          <w:lang w:eastAsia="cs-CZ"/>
        </w:rPr>
      </w:pPr>
    </w:p>
    <w:tbl>
      <w:tblPr>
        <w:tblW w:w="8520" w:type="dxa"/>
        <w:tblInd w:w="55" w:type="dxa"/>
        <w:tblCellMar>
          <w:left w:w="70" w:type="dxa"/>
          <w:right w:w="70" w:type="dxa"/>
        </w:tblCellMar>
        <w:tblLook w:val="04A0" w:firstRow="1" w:lastRow="0" w:firstColumn="1" w:lastColumn="0" w:noHBand="0" w:noVBand="1"/>
      </w:tblPr>
      <w:tblGrid>
        <w:gridCol w:w="4268"/>
        <w:gridCol w:w="540"/>
        <w:gridCol w:w="3712"/>
      </w:tblGrid>
      <w:tr w:rsidR="00144A25" w:rsidRPr="001F038B" w:rsidTr="007D6B99">
        <w:trPr>
          <w:trHeight w:val="495"/>
        </w:trPr>
        <w:tc>
          <w:tcPr>
            <w:tcW w:w="4268" w:type="dxa"/>
            <w:tcBorders>
              <w:top w:val="nil"/>
              <w:left w:val="nil"/>
              <w:bottom w:val="nil"/>
              <w:right w:val="nil"/>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b/>
                <w:bCs/>
                <w:color w:val="000000"/>
                <w:sz w:val="16"/>
                <w:szCs w:val="16"/>
                <w:lang w:eastAsia="cs-CZ"/>
              </w:rPr>
            </w:pPr>
            <w:r w:rsidRPr="001F038B">
              <w:rPr>
                <w:rFonts w:ascii="Calibri" w:eastAsia="Times New Roman" w:hAnsi="Calibri" w:cs="Times New Roman"/>
                <w:b/>
                <w:bCs/>
                <w:color w:val="000000"/>
                <w:sz w:val="16"/>
                <w:szCs w:val="16"/>
                <w:lang w:eastAsia="cs-CZ"/>
              </w:rPr>
              <w:t>Opatření SCLLD MAS Rokytná mimo programové rámce</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b/>
                <w:bCs/>
                <w:color w:val="000000"/>
                <w:sz w:val="16"/>
                <w:szCs w:val="16"/>
                <w:lang w:eastAsia="cs-CZ"/>
              </w:rPr>
            </w:pPr>
            <w:r w:rsidRPr="001F038B">
              <w:rPr>
                <w:rFonts w:ascii="Calibri" w:eastAsia="Times New Roman" w:hAnsi="Calibri" w:cs="Times New Roman"/>
                <w:b/>
                <w:bCs/>
                <w:color w:val="000000"/>
                <w:sz w:val="16"/>
                <w:szCs w:val="16"/>
                <w:lang w:eastAsia="cs-CZ"/>
              </w:rPr>
              <w:t>Opatření programového rámce IROP MAS  Rokytná</w:t>
            </w:r>
          </w:p>
        </w:tc>
      </w:tr>
      <w:tr w:rsidR="00144A25" w:rsidRPr="001F038B" w:rsidTr="007D6B99">
        <w:trPr>
          <w:trHeight w:val="300"/>
        </w:trPr>
        <w:tc>
          <w:tcPr>
            <w:tcW w:w="4268" w:type="dxa"/>
            <w:tcBorders>
              <w:top w:val="single" w:sz="4" w:space="0" w:color="FFFFFF"/>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1.1.1. Investice do pitné vody a čištění odpadních vod</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45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1.2.1. Modernizace základních veřejných sítí a technologií pro veřejnou správu</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42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1.2.2. Investice do akceschopnosti složek IZS</w:t>
            </w:r>
          </w:p>
        </w:tc>
        <w:tc>
          <w:tcPr>
            <w:tcW w:w="540" w:type="dxa"/>
            <w:tcBorders>
              <w:top w:val="nil"/>
              <w:left w:val="nil"/>
              <w:bottom w:val="nil"/>
              <w:right w:val="nil"/>
            </w:tcBorders>
            <w:shd w:val="clear" w:color="auto" w:fill="auto"/>
            <w:noWrap/>
            <w:vAlign w:val="center"/>
            <w:hideMark/>
          </w:tcPr>
          <w:p w:rsidR="00144A25" w:rsidRPr="001F038B" w:rsidRDefault="00144A25" w:rsidP="007D6B99">
            <w:pPr>
              <w:spacing w:after="0" w:line="240" w:lineRule="auto"/>
              <w:jc w:val="center"/>
              <w:rPr>
                <w:rFonts w:ascii="Calibri" w:eastAsia="Times New Roman" w:hAnsi="Calibri" w:cs="Times New Roman"/>
                <w:b/>
                <w:bCs/>
                <w:sz w:val="24"/>
                <w:szCs w:val="24"/>
                <w:lang w:eastAsia="cs-CZ"/>
              </w:rPr>
            </w:pPr>
            <w:r w:rsidRPr="001F038B">
              <w:rPr>
                <w:rFonts w:ascii="Calibri" w:eastAsia="Times New Roman" w:hAnsi="Calibri" w:cs="Times New Roman"/>
                <w:b/>
                <w:bCs/>
                <w:sz w:val="24"/>
                <w:szCs w:val="24"/>
                <w:lang w:eastAsia="cs-CZ"/>
              </w:rPr>
              <w:t>→</w:t>
            </w:r>
          </w:p>
        </w:tc>
        <w:tc>
          <w:tcPr>
            <w:tcW w:w="3712" w:type="dxa"/>
            <w:tcBorders>
              <w:top w:val="single" w:sz="4" w:space="0" w:color="FFFFFF"/>
              <w:left w:val="nil"/>
              <w:bottom w:val="single" w:sz="4" w:space="0" w:color="FFFFFF"/>
              <w:right w:val="single" w:sz="4" w:space="0" w:color="FFFFFF"/>
            </w:tcBorders>
            <w:shd w:val="clear" w:color="000000" w:fill="FFC000"/>
            <w:vAlign w:val="center"/>
            <w:hideMark/>
          </w:tcPr>
          <w:p w:rsidR="00144A25" w:rsidRPr="001F038B" w:rsidRDefault="00144A25" w:rsidP="007D6B99">
            <w:pPr>
              <w:spacing w:after="0" w:line="240" w:lineRule="auto"/>
              <w:rPr>
                <w:rFonts w:ascii="Calibri" w:eastAsia="Times New Roman" w:hAnsi="Calibri" w:cs="Times New Roman"/>
                <w:b/>
                <w:bCs/>
                <w:sz w:val="16"/>
                <w:szCs w:val="16"/>
                <w:lang w:eastAsia="cs-CZ"/>
              </w:rPr>
            </w:pPr>
            <w:r w:rsidRPr="001F038B">
              <w:rPr>
                <w:rFonts w:ascii="Calibri" w:eastAsia="Times New Roman" w:hAnsi="Calibri" w:cs="Times New Roman"/>
                <w:b/>
                <w:bCs/>
                <w:sz w:val="16"/>
                <w:szCs w:val="16"/>
                <w:lang w:eastAsia="cs-CZ"/>
              </w:rPr>
              <w:t>1.2.2.A. Investice do akceschopnosti složek IZS</w:t>
            </w: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1.3.1. Investice do přípravy pozemků pro stavební využití</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2.1.1. Zkapacitnění a modernizace silnice I/38</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2.2.1. Investice do silniční sítě regionu</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2.3.1. Zlepšování bezpečnosti silnic a budování chodníků</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45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2.4.1. Podpora udržitelnosti nemotorové a veřejné dopravy</w:t>
            </w:r>
          </w:p>
        </w:tc>
        <w:tc>
          <w:tcPr>
            <w:tcW w:w="540" w:type="dxa"/>
            <w:tcBorders>
              <w:top w:val="nil"/>
              <w:left w:val="nil"/>
              <w:bottom w:val="nil"/>
              <w:right w:val="nil"/>
            </w:tcBorders>
            <w:shd w:val="clear" w:color="auto" w:fill="auto"/>
            <w:noWrap/>
            <w:vAlign w:val="center"/>
            <w:hideMark/>
          </w:tcPr>
          <w:p w:rsidR="00144A25" w:rsidRPr="001F038B" w:rsidRDefault="00144A25" w:rsidP="007D6B99">
            <w:pPr>
              <w:spacing w:after="0" w:line="240" w:lineRule="auto"/>
              <w:jc w:val="center"/>
              <w:rPr>
                <w:rFonts w:ascii="Calibri" w:eastAsia="Times New Roman" w:hAnsi="Calibri" w:cs="Times New Roman"/>
                <w:b/>
                <w:bCs/>
                <w:sz w:val="24"/>
                <w:szCs w:val="24"/>
                <w:lang w:eastAsia="cs-CZ"/>
              </w:rPr>
            </w:pPr>
            <w:r w:rsidRPr="001F038B">
              <w:rPr>
                <w:rFonts w:ascii="Calibri" w:eastAsia="Times New Roman" w:hAnsi="Calibri" w:cs="Times New Roman"/>
                <w:b/>
                <w:bCs/>
                <w:sz w:val="24"/>
                <w:szCs w:val="24"/>
                <w:lang w:eastAsia="cs-CZ"/>
              </w:rPr>
              <w:t>→</w:t>
            </w:r>
          </w:p>
        </w:tc>
        <w:tc>
          <w:tcPr>
            <w:tcW w:w="3712" w:type="dxa"/>
            <w:tcBorders>
              <w:top w:val="single" w:sz="4" w:space="0" w:color="FFFFFF"/>
              <w:left w:val="nil"/>
              <w:bottom w:val="single" w:sz="4" w:space="0" w:color="FFFFFF"/>
              <w:right w:val="single" w:sz="4" w:space="0" w:color="FFFFFF"/>
            </w:tcBorders>
            <w:shd w:val="clear" w:color="000000" w:fill="FFC000"/>
            <w:vAlign w:val="center"/>
            <w:hideMark/>
          </w:tcPr>
          <w:p w:rsidR="00144A25" w:rsidRPr="001F038B" w:rsidRDefault="00144A25" w:rsidP="007D6B99">
            <w:pPr>
              <w:spacing w:after="0" w:line="240" w:lineRule="auto"/>
              <w:rPr>
                <w:rFonts w:ascii="Calibri" w:eastAsia="Times New Roman" w:hAnsi="Calibri" w:cs="Times New Roman"/>
                <w:b/>
                <w:bCs/>
                <w:sz w:val="16"/>
                <w:szCs w:val="16"/>
                <w:lang w:eastAsia="cs-CZ"/>
              </w:rPr>
            </w:pPr>
            <w:r w:rsidRPr="001F038B">
              <w:rPr>
                <w:rFonts w:ascii="Calibri" w:eastAsia="Times New Roman" w:hAnsi="Calibri" w:cs="Times New Roman"/>
                <w:b/>
                <w:bCs/>
                <w:sz w:val="16"/>
                <w:szCs w:val="16"/>
                <w:lang w:eastAsia="cs-CZ"/>
              </w:rPr>
              <w:t>2.4.1.A. Podpora udržitelnosti nemotorové a veřejné dopravy</w:t>
            </w: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3.1.1. Investice do zateplování a efektivních zdrojů vytápění veřejných budov</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45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3.2.1. Investice do zateplování a efektivních zdrojů vytápění soukromých budov</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3.3.1. Investice do sportovišť a dalšího zázemí pro volný čas spolkovou činnost</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525"/>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3.4.1. Investice do revitalizace hmotných památek</w:t>
            </w:r>
          </w:p>
        </w:tc>
        <w:tc>
          <w:tcPr>
            <w:tcW w:w="540" w:type="dxa"/>
            <w:tcBorders>
              <w:top w:val="nil"/>
              <w:left w:val="nil"/>
              <w:bottom w:val="nil"/>
              <w:right w:val="nil"/>
            </w:tcBorders>
            <w:shd w:val="clear" w:color="auto" w:fill="auto"/>
            <w:noWrap/>
            <w:vAlign w:val="center"/>
            <w:hideMark/>
          </w:tcPr>
          <w:p w:rsidR="00144A25" w:rsidRPr="001F038B" w:rsidRDefault="00144A25" w:rsidP="007D6B99">
            <w:pPr>
              <w:spacing w:after="0" w:line="240" w:lineRule="auto"/>
              <w:jc w:val="center"/>
              <w:rPr>
                <w:rFonts w:ascii="Calibri" w:eastAsia="Times New Roman" w:hAnsi="Calibri" w:cs="Times New Roman"/>
                <w:b/>
                <w:bCs/>
                <w:sz w:val="24"/>
                <w:szCs w:val="24"/>
                <w:lang w:eastAsia="cs-CZ"/>
              </w:rPr>
            </w:pPr>
            <w:r w:rsidRPr="001F038B">
              <w:rPr>
                <w:rFonts w:ascii="Calibri" w:eastAsia="Times New Roman" w:hAnsi="Calibri" w:cs="Times New Roman"/>
                <w:b/>
                <w:bCs/>
                <w:sz w:val="24"/>
                <w:szCs w:val="24"/>
                <w:lang w:eastAsia="cs-CZ"/>
              </w:rPr>
              <w:t>→</w:t>
            </w:r>
          </w:p>
        </w:tc>
        <w:tc>
          <w:tcPr>
            <w:tcW w:w="3712" w:type="dxa"/>
            <w:tcBorders>
              <w:top w:val="single" w:sz="4" w:space="0" w:color="FFFFFF"/>
              <w:left w:val="nil"/>
              <w:bottom w:val="single" w:sz="4" w:space="0" w:color="FFFFFF"/>
              <w:right w:val="single" w:sz="4" w:space="0" w:color="FFFFFF"/>
            </w:tcBorders>
            <w:shd w:val="clear" w:color="000000" w:fill="FFC000"/>
            <w:vAlign w:val="center"/>
            <w:hideMark/>
          </w:tcPr>
          <w:p w:rsidR="00144A25" w:rsidRPr="001F038B" w:rsidRDefault="00144A25" w:rsidP="007D6B99">
            <w:pPr>
              <w:spacing w:after="0" w:line="240" w:lineRule="auto"/>
              <w:rPr>
                <w:rFonts w:ascii="Calibri" w:eastAsia="Times New Roman" w:hAnsi="Calibri" w:cs="Times New Roman"/>
                <w:b/>
                <w:bCs/>
                <w:sz w:val="16"/>
                <w:szCs w:val="16"/>
                <w:lang w:eastAsia="cs-CZ"/>
              </w:rPr>
            </w:pPr>
            <w:r w:rsidRPr="001F038B">
              <w:rPr>
                <w:rFonts w:ascii="Calibri" w:eastAsia="Times New Roman" w:hAnsi="Calibri" w:cs="Times New Roman"/>
                <w:b/>
                <w:bCs/>
                <w:sz w:val="16"/>
                <w:szCs w:val="16"/>
                <w:lang w:eastAsia="cs-CZ"/>
              </w:rPr>
              <w:t>3.4.1.A. Investice do revitalizace hmotných památek</w:t>
            </w: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3.5.1. Revitalizace veřejných prostranství</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4.1.1. Zvyšování zaměstnanosti prostřednictvím investic do lidských zdrojů</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4.2.1. Veřejná podpora podmínek pro nárůst zaměstnanosti</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4.2.2. Podpora pro-rodinných opatření</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4.3.1. Zvyšování konkurenceschopnosti nezemědělských podnikatelů</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4.3.2. Investice do znalostní ekonomiky</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4.4.1. Investice do nabídky v oblasti cestovního ruchu</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15"/>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4.5.1. Podpora zázemí sociálních podniků</w:t>
            </w:r>
          </w:p>
        </w:tc>
        <w:tc>
          <w:tcPr>
            <w:tcW w:w="540" w:type="dxa"/>
            <w:tcBorders>
              <w:top w:val="nil"/>
              <w:left w:val="nil"/>
              <w:bottom w:val="nil"/>
              <w:right w:val="nil"/>
            </w:tcBorders>
            <w:shd w:val="clear" w:color="auto" w:fill="auto"/>
            <w:noWrap/>
            <w:vAlign w:val="center"/>
            <w:hideMark/>
          </w:tcPr>
          <w:p w:rsidR="00144A25" w:rsidRPr="001F038B" w:rsidRDefault="00144A25" w:rsidP="007D6B99">
            <w:pPr>
              <w:spacing w:after="0" w:line="240" w:lineRule="auto"/>
              <w:jc w:val="center"/>
              <w:rPr>
                <w:rFonts w:ascii="Calibri" w:eastAsia="Times New Roman" w:hAnsi="Calibri" w:cs="Times New Roman"/>
                <w:b/>
                <w:bCs/>
                <w:sz w:val="24"/>
                <w:szCs w:val="24"/>
                <w:lang w:eastAsia="cs-CZ"/>
              </w:rPr>
            </w:pPr>
            <w:r w:rsidRPr="001F038B">
              <w:rPr>
                <w:rFonts w:ascii="Calibri" w:eastAsia="Times New Roman" w:hAnsi="Calibri" w:cs="Times New Roman"/>
                <w:b/>
                <w:bCs/>
                <w:sz w:val="24"/>
                <w:szCs w:val="24"/>
                <w:lang w:eastAsia="cs-CZ"/>
              </w:rPr>
              <w:t>→</w:t>
            </w:r>
          </w:p>
        </w:tc>
        <w:tc>
          <w:tcPr>
            <w:tcW w:w="3712" w:type="dxa"/>
            <w:tcBorders>
              <w:top w:val="single" w:sz="4" w:space="0" w:color="FFFFFF"/>
              <w:left w:val="nil"/>
              <w:bottom w:val="single" w:sz="4" w:space="0" w:color="FFFFFF"/>
              <w:right w:val="single" w:sz="4" w:space="0" w:color="FFFFFF"/>
            </w:tcBorders>
            <w:shd w:val="clear" w:color="000000" w:fill="FFC000"/>
            <w:vAlign w:val="center"/>
            <w:hideMark/>
          </w:tcPr>
          <w:p w:rsidR="00144A25" w:rsidRPr="001F038B" w:rsidRDefault="00144A25" w:rsidP="007D6B99">
            <w:pPr>
              <w:spacing w:after="0" w:line="240" w:lineRule="auto"/>
              <w:rPr>
                <w:rFonts w:ascii="Calibri" w:eastAsia="Times New Roman" w:hAnsi="Calibri" w:cs="Times New Roman"/>
                <w:b/>
                <w:bCs/>
                <w:sz w:val="16"/>
                <w:szCs w:val="16"/>
                <w:lang w:eastAsia="cs-CZ"/>
              </w:rPr>
            </w:pPr>
            <w:r w:rsidRPr="001F038B">
              <w:rPr>
                <w:rFonts w:ascii="Calibri" w:eastAsia="Times New Roman" w:hAnsi="Calibri" w:cs="Times New Roman"/>
                <w:b/>
                <w:bCs/>
                <w:sz w:val="16"/>
                <w:szCs w:val="16"/>
                <w:lang w:eastAsia="cs-CZ"/>
              </w:rPr>
              <w:t>4.5.1.A. Podpora zázemí sociálních podniků</w:t>
            </w: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4.5.2. Podpora činností vedoucích k rozvoji sociálních podniků</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4.5.3. Zvyšování dopadu činnosti místních neziskových organizací</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45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4.5.6. Podpora inovativních metod spolupráce v zemědělství, lesnictví a potravinářství</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4.6.1. Podpora konkurenceschopnosti místních zemědělců</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45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4.6.2. Podpora konkurenceschopnosti lesního hospodářství a lesnických produktů</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4.6.3. Podpora konkurenceschopnosti zpracování zemědělských produktů</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4.6.4. Zlepšování lesnické infrastruktury</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4.6.5. Zlepšování zemědělské infrastruktury</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5.1.1. Investice do ochrany životního prostředí a prostupnosti krajiny</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5.1.2. Podpora rekreačních funkcí lesa</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5.2.1. Zlepšování vodního režimu v zemědělské krajině a v intravilánu</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5.2.2. Zlepšování vodního režimu v lesích</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lastRenderedPageBreak/>
              <w:t xml:space="preserve"> 5.3.1. Podpora hospodárného nakládání s odpady</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45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6.1.1. Investice do kapacit a kvality škol a školek</w:t>
            </w:r>
          </w:p>
        </w:tc>
        <w:tc>
          <w:tcPr>
            <w:tcW w:w="540" w:type="dxa"/>
            <w:tcBorders>
              <w:top w:val="nil"/>
              <w:left w:val="nil"/>
              <w:bottom w:val="nil"/>
              <w:right w:val="nil"/>
            </w:tcBorders>
            <w:shd w:val="clear" w:color="auto" w:fill="auto"/>
            <w:noWrap/>
            <w:vAlign w:val="center"/>
            <w:hideMark/>
          </w:tcPr>
          <w:p w:rsidR="00144A25" w:rsidRPr="001F038B" w:rsidRDefault="00144A25" w:rsidP="007D6B99">
            <w:pPr>
              <w:spacing w:after="0" w:line="240" w:lineRule="auto"/>
              <w:jc w:val="center"/>
              <w:rPr>
                <w:rFonts w:ascii="Calibri" w:eastAsia="Times New Roman" w:hAnsi="Calibri" w:cs="Times New Roman"/>
                <w:b/>
                <w:bCs/>
                <w:sz w:val="24"/>
                <w:szCs w:val="24"/>
                <w:lang w:eastAsia="cs-CZ"/>
              </w:rPr>
            </w:pPr>
            <w:r w:rsidRPr="001F038B">
              <w:rPr>
                <w:rFonts w:ascii="Calibri" w:eastAsia="Times New Roman" w:hAnsi="Calibri" w:cs="Times New Roman"/>
                <w:b/>
                <w:bCs/>
                <w:sz w:val="24"/>
                <w:szCs w:val="24"/>
                <w:lang w:eastAsia="cs-CZ"/>
              </w:rPr>
              <w:t>→</w:t>
            </w:r>
          </w:p>
        </w:tc>
        <w:tc>
          <w:tcPr>
            <w:tcW w:w="3712" w:type="dxa"/>
            <w:tcBorders>
              <w:top w:val="single" w:sz="4" w:space="0" w:color="FFFFFF"/>
              <w:left w:val="nil"/>
              <w:bottom w:val="single" w:sz="4" w:space="0" w:color="FFFFFF"/>
              <w:right w:val="single" w:sz="4" w:space="0" w:color="FFFFFF"/>
            </w:tcBorders>
            <w:shd w:val="clear" w:color="000000" w:fill="FFC000"/>
            <w:vAlign w:val="center"/>
            <w:hideMark/>
          </w:tcPr>
          <w:p w:rsidR="00144A25" w:rsidRPr="001F038B" w:rsidRDefault="00144A25" w:rsidP="007D6B99">
            <w:pPr>
              <w:spacing w:after="0" w:line="240" w:lineRule="auto"/>
              <w:rPr>
                <w:rFonts w:ascii="Calibri" w:eastAsia="Times New Roman" w:hAnsi="Calibri" w:cs="Times New Roman"/>
                <w:b/>
                <w:bCs/>
                <w:sz w:val="16"/>
                <w:szCs w:val="16"/>
                <w:lang w:eastAsia="cs-CZ"/>
              </w:rPr>
            </w:pPr>
            <w:r w:rsidRPr="001F038B">
              <w:rPr>
                <w:rFonts w:ascii="Calibri" w:eastAsia="Times New Roman" w:hAnsi="Calibri" w:cs="Times New Roman"/>
                <w:b/>
                <w:bCs/>
                <w:sz w:val="16"/>
                <w:szCs w:val="16"/>
                <w:lang w:eastAsia="cs-CZ"/>
              </w:rPr>
              <w:t>6.1.1.A. Investice do kapacit a kvality škol a školek</w:t>
            </w: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6.2.1. Podpora modernizace a dostupnosti zdravotní péče</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45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6.3.1. Investice do infrastruktury pro služby vedoucí k sociální inkluzi</w:t>
            </w:r>
          </w:p>
        </w:tc>
        <w:tc>
          <w:tcPr>
            <w:tcW w:w="540" w:type="dxa"/>
            <w:tcBorders>
              <w:top w:val="nil"/>
              <w:left w:val="nil"/>
              <w:bottom w:val="nil"/>
              <w:right w:val="nil"/>
            </w:tcBorders>
            <w:shd w:val="clear" w:color="auto" w:fill="auto"/>
            <w:noWrap/>
            <w:vAlign w:val="center"/>
            <w:hideMark/>
          </w:tcPr>
          <w:p w:rsidR="00144A25" w:rsidRPr="001F038B" w:rsidRDefault="00144A25" w:rsidP="007D6B99">
            <w:pPr>
              <w:spacing w:after="0" w:line="240" w:lineRule="auto"/>
              <w:jc w:val="center"/>
              <w:rPr>
                <w:rFonts w:ascii="Calibri" w:eastAsia="Times New Roman" w:hAnsi="Calibri" w:cs="Times New Roman"/>
                <w:b/>
                <w:bCs/>
                <w:sz w:val="24"/>
                <w:szCs w:val="24"/>
                <w:lang w:eastAsia="cs-CZ"/>
              </w:rPr>
            </w:pPr>
            <w:r w:rsidRPr="001F038B">
              <w:rPr>
                <w:rFonts w:ascii="Calibri" w:eastAsia="Times New Roman" w:hAnsi="Calibri" w:cs="Times New Roman"/>
                <w:b/>
                <w:bCs/>
                <w:sz w:val="24"/>
                <w:szCs w:val="24"/>
                <w:lang w:eastAsia="cs-CZ"/>
              </w:rPr>
              <w:t>→</w:t>
            </w:r>
          </w:p>
        </w:tc>
        <w:tc>
          <w:tcPr>
            <w:tcW w:w="3712" w:type="dxa"/>
            <w:tcBorders>
              <w:top w:val="single" w:sz="4" w:space="0" w:color="FFFFFF"/>
              <w:left w:val="nil"/>
              <w:bottom w:val="single" w:sz="4" w:space="0" w:color="FFFFFF"/>
              <w:right w:val="single" w:sz="4" w:space="0" w:color="FFFFFF"/>
            </w:tcBorders>
            <w:shd w:val="clear" w:color="000000" w:fill="FFC000"/>
            <w:vAlign w:val="center"/>
            <w:hideMark/>
          </w:tcPr>
          <w:p w:rsidR="00144A25" w:rsidRPr="001F038B" w:rsidRDefault="00144A25" w:rsidP="007D6B99">
            <w:pPr>
              <w:spacing w:after="0" w:line="240" w:lineRule="auto"/>
              <w:rPr>
                <w:rFonts w:ascii="Calibri" w:eastAsia="Times New Roman" w:hAnsi="Calibri" w:cs="Times New Roman"/>
                <w:b/>
                <w:bCs/>
                <w:sz w:val="16"/>
                <w:szCs w:val="16"/>
                <w:lang w:eastAsia="cs-CZ"/>
              </w:rPr>
            </w:pPr>
            <w:r w:rsidRPr="001F038B">
              <w:rPr>
                <w:rFonts w:ascii="Calibri" w:eastAsia="Times New Roman" w:hAnsi="Calibri" w:cs="Times New Roman"/>
                <w:b/>
                <w:bCs/>
                <w:sz w:val="16"/>
                <w:szCs w:val="16"/>
                <w:lang w:eastAsia="cs-CZ"/>
              </w:rPr>
              <w:t>6.3.1.A. Investice do infrastruktury pro služby vedoucí k sociální inkluzi</w:t>
            </w: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6.3.2. Podpora poskytování sociálních a inkluzivních služeb</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6.4.1. Zkvalitňování služeb pro občany</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6.4.2. Snižování administrativní zátěže pro obce</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6.5.1. Podpora komunitně vedeného místního rozvoje</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6.5.2. Investice do územního plánování</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6.6.1. Zajištění kvalitního pokrytí území veřejnou dopravou</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7.1.1. Podpora aktivit místních spolků</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7.2.1. Investice do turistické atraktivity regionu</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4268"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7.3.1. Podpora konání akcí pro veřejnost</w:t>
            </w:r>
          </w:p>
        </w:tc>
        <w:tc>
          <w:tcPr>
            <w:tcW w:w="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712"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bl>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tbl>
      <w:tblPr>
        <w:tblW w:w="9340" w:type="dxa"/>
        <w:tblInd w:w="55" w:type="dxa"/>
        <w:tblCellMar>
          <w:left w:w="70" w:type="dxa"/>
          <w:right w:w="70" w:type="dxa"/>
        </w:tblCellMar>
        <w:tblLook w:val="04A0" w:firstRow="1" w:lastRow="0" w:firstColumn="1" w:lastColumn="0" w:noHBand="0" w:noVBand="1"/>
      </w:tblPr>
      <w:tblGrid>
        <w:gridCol w:w="5520"/>
        <w:gridCol w:w="560"/>
        <w:gridCol w:w="3260"/>
      </w:tblGrid>
      <w:tr w:rsidR="00144A25" w:rsidRPr="001F038B" w:rsidTr="007D6B99">
        <w:trPr>
          <w:trHeight w:val="495"/>
        </w:trPr>
        <w:tc>
          <w:tcPr>
            <w:tcW w:w="5520" w:type="dxa"/>
            <w:tcBorders>
              <w:top w:val="nil"/>
              <w:left w:val="nil"/>
              <w:bottom w:val="nil"/>
              <w:right w:val="nil"/>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b/>
                <w:bCs/>
                <w:color w:val="000000"/>
                <w:sz w:val="16"/>
                <w:szCs w:val="16"/>
                <w:lang w:eastAsia="cs-CZ"/>
              </w:rPr>
            </w:pPr>
            <w:r w:rsidRPr="001F038B">
              <w:rPr>
                <w:rFonts w:ascii="Calibri" w:eastAsia="Times New Roman" w:hAnsi="Calibri" w:cs="Times New Roman"/>
                <w:b/>
                <w:bCs/>
                <w:color w:val="000000"/>
                <w:sz w:val="16"/>
                <w:szCs w:val="16"/>
                <w:lang w:eastAsia="cs-CZ"/>
              </w:rPr>
              <w:lastRenderedPageBreak/>
              <w:t>Opatření SCLLD MAS Rokytná mimo programové rámce</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b/>
                <w:bCs/>
                <w:color w:val="000000"/>
                <w:sz w:val="16"/>
                <w:szCs w:val="16"/>
                <w:lang w:eastAsia="cs-CZ"/>
              </w:rPr>
            </w:pPr>
            <w:r w:rsidRPr="001F038B">
              <w:rPr>
                <w:rFonts w:ascii="Calibri" w:eastAsia="Times New Roman" w:hAnsi="Calibri" w:cs="Times New Roman"/>
                <w:b/>
                <w:bCs/>
                <w:color w:val="000000"/>
                <w:sz w:val="16"/>
                <w:szCs w:val="16"/>
                <w:lang w:eastAsia="cs-CZ"/>
              </w:rPr>
              <w:t>Opatření programového rámce PRV MAS Rokytná</w:t>
            </w:r>
          </w:p>
        </w:tc>
      </w:tr>
      <w:tr w:rsidR="00144A25" w:rsidRPr="001F038B" w:rsidTr="007D6B99">
        <w:trPr>
          <w:trHeight w:val="300"/>
        </w:trPr>
        <w:tc>
          <w:tcPr>
            <w:tcW w:w="5520" w:type="dxa"/>
            <w:tcBorders>
              <w:top w:val="single" w:sz="4" w:space="0" w:color="FFFFFF"/>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1.1.1. Investice do pitné vody a čištění odpadních vod</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45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1.2.1. Modernizace základních veřejných sítí a technologií pro veřejnou správu</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1.2.2. Investice do akceschopnosti složek IZS</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1.3.1. Investice do přípravy pozemků pro stavební využití</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2.1.1. Zkapacitnění a modernizace silnice I/38</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2.2.1. Investice do silniční sítě regionu</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2.3.1. Zlepšování bezpečnosti silnic a budování chodníků</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2.4.1. Podpora udržitelnosti nemotorové a veřejné dopravy</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45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3.1.1. Investice do zateplování a efektivních zdrojů vytápění veřejných budov</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405"/>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3.2.1. Investice do zateplování a efektivních zdrojů vytápění soukromých budov</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45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3.3.1. Investice do sportovišť a dalšího zázemí pro volný čas spolkovou činnost</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3.4.1. Investice do revitalizace hmotných památek</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3.5.1. Revitalizace veřejných prostranství</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4.1.1. Zvyšování zaměstnanosti prostřednictvím investic do lidských zdrojů</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4.2.1. Veřejná podpora podmínek pro nárůst zaměstnanosti</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4.2.2. Podpora pro-rodinných opatření</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54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4.3.1. Zvyšování konkurenceschopnosti nezemědělských podnikatelů</w:t>
            </w:r>
          </w:p>
        </w:tc>
        <w:tc>
          <w:tcPr>
            <w:tcW w:w="560" w:type="dxa"/>
            <w:tcBorders>
              <w:top w:val="nil"/>
              <w:left w:val="nil"/>
              <w:bottom w:val="nil"/>
              <w:right w:val="nil"/>
            </w:tcBorders>
            <w:shd w:val="clear" w:color="auto" w:fill="auto"/>
            <w:noWrap/>
            <w:vAlign w:val="center"/>
            <w:hideMark/>
          </w:tcPr>
          <w:p w:rsidR="00144A25" w:rsidRPr="001F038B" w:rsidRDefault="00144A25" w:rsidP="007D6B99">
            <w:pPr>
              <w:spacing w:after="0" w:line="240" w:lineRule="auto"/>
              <w:jc w:val="center"/>
              <w:rPr>
                <w:rFonts w:ascii="Calibri" w:eastAsia="Times New Roman" w:hAnsi="Calibri" w:cs="Times New Roman"/>
                <w:b/>
                <w:bCs/>
                <w:sz w:val="24"/>
                <w:szCs w:val="24"/>
                <w:lang w:eastAsia="cs-CZ"/>
              </w:rPr>
            </w:pPr>
            <w:r w:rsidRPr="001F038B">
              <w:rPr>
                <w:rFonts w:ascii="Calibri" w:eastAsia="Times New Roman" w:hAnsi="Calibri" w:cs="Times New Roman"/>
                <w:b/>
                <w:bCs/>
                <w:sz w:val="24"/>
                <w:szCs w:val="24"/>
                <w:lang w:eastAsia="cs-CZ"/>
              </w:rPr>
              <w:t>→</w:t>
            </w:r>
          </w:p>
        </w:tc>
        <w:tc>
          <w:tcPr>
            <w:tcW w:w="3260" w:type="dxa"/>
            <w:tcBorders>
              <w:top w:val="single" w:sz="4" w:space="0" w:color="FFFFFF"/>
              <w:left w:val="nil"/>
              <w:bottom w:val="single" w:sz="4" w:space="0" w:color="FFFFFF"/>
              <w:right w:val="single" w:sz="4" w:space="0" w:color="FFFFFF"/>
            </w:tcBorders>
            <w:shd w:val="clear" w:color="000000" w:fill="C4D79B"/>
            <w:vAlign w:val="center"/>
            <w:hideMark/>
          </w:tcPr>
          <w:p w:rsidR="00144A25" w:rsidRPr="001F038B" w:rsidRDefault="00144A25" w:rsidP="007D6B99">
            <w:pPr>
              <w:spacing w:after="0" w:line="240" w:lineRule="auto"/>
              <w:rPr>
                <w:rFonts w:ascii="Calibri" w:eastAsia="Times New Roman" w:hAnsi="Calibri" w:cs="Times New Roman"/>
                <w:b/>
                <w:bCs/>
                <w:sz w:val="16"/>
                <w:szCs w:val="16"/>
                <w:lang w:eastAsia="cs-CZ"/>
              </w:rPr>
            </w:pPr>
            <w:r w:rsidRPr="001F038B">
              <w:rPr>
                <w:rFonts w:ascii="Calibri" w:eastAsia="Times New Roman" w:hAnsi="Calibri" w:cs="Times New Roman"/>
                <w:b/>
                <w:bCs/>
                <w:sz w:val="16"/>
                <w:szCs w:val="16"/>
                <w:lang w:eastAsia="cs-CZ"/>
              </w:rPr>
              <w:t>4.3.1.A. Zvyšování konkurenceschopnosti nezemědělských podnikatelů</w:t>
            </w: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4.3.2. Investice do znalostní ekonomiky</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4.4.1. Investice do nabídky v oblasti cestovního ruchu</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4.5.1. Podpora zázemí sociálních podniků</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4.5.2. Podpora činností vedoucích k rozvoji sociálních podniků</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4.5.3. Zvyšování dopadu činnosti místních neziskových organizací</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48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4.5.6. Podpora inovativních metod spolupráce v zemědělství, lesnictví a potravinářství</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45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4.6.1. Podpora konkurenceschopnosti místních zemědělců</w:t>
            </w:r>
          </w:p>
        </w:tc>
        <w:tc>
          <w:tcPr>
            <w:tcW w:w="560" w:type="dxa"/>
            <w:tcBorders>
              <w:top w:val="nil"/>
              <w:left w:val="nil"/>
              <w:bottom w:val="nil"/>
              <w:right w:val="nil"/>
            </w:tcBorders>
            <w:shd w:val="clear" w:color="auto" w:fill="auto"/>
            <w:noWrap/>
            <w:vAlign w:val="center"/>
            <w:hideMark/>
          </w:tcPr>
          <w:p w:rsidR="00144A25" w:rsidRPr="001F038B" w:rsidRDefault="00144A25" w:rsidP="007D6B99">
            <w:pPr>
              <w:spacing w:after="0" w:line="240" w:lineRule="auto"/>
              <w:jc w:val="center"/>
              <w:rPr>
                <w:rFonts w:ascii="Calibri" w:eastAsia="Times New Roman" w:hAnsi="Calibri" w:cs="Times New Roman"/>
                <w:b/>
                <w:bCs/>
                <w:sz w:val="24"/>
                <w:szCs w:val="24"/>
                <w:lang w:eastAsia="cs-CZ"/>
              </w:rPr>
            </w:pPr>
            <w:r w:rsidRPr="001F038B">
              <w:rPr>
                <w:rFonts w:ascii="Calibri" w:eastAsia="Times New Roman" w:hAnsi="Calibri" w:cs="Times New Roman"/>
                <w:b/>
                <w:bCs/>
                <w:sz w:val="24"/>
                <w:szCs w:val="24"/>
                <w:lang w:eastAsia="cs-CZ"/>
              </w:rPr>
              <w:t>→</w:t>
            </w:r>
          </w:p>
        </w:tc>
        <w:tc>
          <w:tcPr>
            <w:tcW w:w="3260" w:type="dxa"/>
            <w:tcBorders>
              <w:top w:val="single" w:sz="4" w:space="0" w:color="FFFFFF"/>
              <w:left w:val="nil"/>
              <w:bottom w:val="single" w:sz="4" w:space="0" w:color="FFFFFF"/>
              <w:right w:val="single" w:sz="4" w:space="0" w:color="FFFFFF"/>
            </w:tcBorders>
            <w:shd w:val="clear" w:color="000000" w:fill="C4D79B"/>
            <w:vAlign w:val="center"/>
            <w:hideMark/>
          </w:tcPr>
          <w:p w:rsidR="00144A25" w:rsidRPr="001F038B" w:rsidRDefault="00144A25" w:rsidP="007D6B99">
            <w:pPr>
              <w:spacing w:after="0" w:line="240" w:lineRule="auto"/>
              <w:rPr>
                <w:rFonts w:ascii="Calibri" w:eastAsia="Times New Roman" w:hAnsi="Calibri" w:cs="Times New Roman"/>
                <w:b/>
                <w:bCs/>
                <w:sz w:val="16"/>
                <w:szCs w:val="16"/>
                <w:lang w:eastAsia="cs-CZ"/>
              </w:rPr>
            </w:pPr>
            <w:r w:rsidRPr="001F038B">
              <w:rPr>
                <w:rFonts w:ascii="Calibri" w:eastAsia="Times New Roman" w:hAnsi="Calibri" w:cs="Times New Roman"/>
                <w:b/>
                <w:bCs/>
                <w:sz w:val="16"/>
                <w:szCs w:val="16"/>
                <w:lang w:eastAsia="cs-CZ"/>
              </w:rPr>
              <w:t>4.6.1.A. Podpora konkurenceschopnosti místních zemědělců</w:t>
            </w:r>
          </w:p>
        </w:tc>
      </w:tr>
      <w:tr w:rsidR="00144A25" w:rsidRPr="001F038B" w:rsidTr="007D6B99">
        <w:trPr>
          <w:trHeight w:val="45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4.6.2. Podpora konkurenceschopnosti lesního hospodářství a lesnických produktů</w:t>
            </w:r>
          </w:p>
        </w:tc>
        <w:tc>
          <w:tcPr>
            <w:tcW w:w="560" w:type="dxa"/>
            <w:tcBorders>
              <w:top w:val="nil"/>
              <w:left w:val="nil"/>
              <w:bottom w:val="nil"/>
              <w:right w:val="nil"/>
            </w:tcBorders>
            <w:shd w:val="clear" w:color="auto" w:fill="auto"/>
            <w:noWrap/>
            <w:vAlign w:val="center"/>
            <w:hideMark/>
          </w:tcPr>
          <w:p w:rsidR="00144A25" w:rsidRPr="001F038B" w:rsidRDefault="00144A25" w:rsidP="007D6B99">
            <w:pPr>
              <w:spacing w:after="0" w:line="240" w:lineRule="auto"/>
              <w:jc w:val="center"/>
              <w:rPr>
                <w:rFonts w:ascii="Calibri" w:eastAsia="Times New Roman" w:hAnsi="Calibri" w:cs="Times New Roman"/>
                <w:b/>
                <w:bCs/>
                <w:sz w:val="24"/>
                <w:szCs w:val="24"/>
                <w:lang w:eastAsia="cs-CZ"/>
              </w:rPr>
            </w:pPr>
            <w:r w:rsidRPr="001F038B">
              <w:rPr>
                <w:rFonts w:ascii="Calibri" w:eastAsia="Times New Roman" w:hAnsi="Calibri" w:cs="Times New Roman"/>
                <w:b/>
                <w:bCs/>
                <w:sz w:val="24"/>
                <w:szCs w:val="24"/>
                <w:lang w:eastAsia="cs-CZ"/>
              </w:rPr>
              <w:t>→</w:t>
            </w:r>
          </w:p>
        </w:tc>
        <w:tc>
          <w:tcPr>
            <w:tcW w:w="3260" w:type="dxa"/>
            <w:tcBorders>
              <w:top w:val="nil"/>
              <w:left w:val="nil"/>
              <w:bottom w:val="single" w:sz="4" w:space="0" w:color="FFFFFF"/>
              <w:right w:val="single" w:sz="4" w:space="0" w:color="FFFFFF"/>
            </w:tcBorders>
            <w:shd w:val="clear" w:color="000000" w:fill="C4D79B"/>
            <w:vAlign w:val="center"/>
            <w:hideMark/>
          </w:tcPr>
          <w:p w:rsidR="00144A25" w:rsidRPr="001F038B" w:rsidRDefault="00144A25" w:rsidP="007D6B99">
            <w:pPr>
              <w:spacing w:after="0" w:line="240" w:lineRule="auto"/>
              <w:rPr>
                <w:rFonts w:ascii="Calibri" w:eastAsia="Times New Roman" w:hAnsi="Calibri" w:cs="Times New Roman"/>
                <w:b/>
                <w:bCs/>
                <w:sz w:val="16"/>
                <w:szCs w:val="16"/>
                <w:lang w:eastAsia="cs-CZ"/>
              </w:rPr>
            </w:pPr>
            <w:r w:rsidRPr="001F038B">
              <w:rPr>
                <w:rFonts w:ascii="Calibri" w:eastAsia="Times New Roman" w:hAnsi="Calibri" w:cs="Times New Roman"/>
                <w:b/>
                <w:bCs/>
                <w:sz w:val="16"/>
                <w:szCs w:val="16"/>
                <w:lang w:eastAsia="cs-CZ"/>
              </w:rPr>
              <w:t>4.6.2.A. Podpora konkurenceschopnosti lesního hospodářství a lesnických produktů</w:t>
            </w: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4.6.3. Podpora konkurenceschopnosti zpracování zemědělských produktů</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15"/>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4.6.4. Zlepšování lesnické infrastruktury</w:t>
            </w:r>
          </w:p>
        </w:tc>
        <w:tc>
          <w:tcPr>
            <w:tcW w:w="560" w:type="dxa"/>
            <w:tcBorders>
              <w:top w:val="nil"/>
              <w:left w:val="nil"/>
              <w:bottom w:val="nil"/>
              <w:right w:val="nil"/>
            </w:tcBorders>
            <w:shd w:val="clear" w:color="auto" w:fill="auto"/>
            <w:noWrap/>
            <w:vAlign w:val="center"/>
            <w:hideMark/>
          </w:tcPr>
          <w:p w:rsidR="00144A25" w:rsidRPr="001F038B" w:rsidRDefault="00144A25" w:rsidP="007D6B99">
            <w:pPr>
              <w:spacing w:after="0" w:line="240" w:lineRule="auto"/>
              <w:jc w:val="center"/>
              <w:rPr>
                <w:rFonts w:ascii="Calibri" w:eastAsia="Times New Roman" w:hAnsi="Calibri" w:cs="Times New Roman"/>
                <w:b/>
                <w:bCs/>
                <w:sz w:val="24"/>
                <w:szCs w:val="24"/>
                <w:lang w:eastAsia="cs-CZ"/>
              </w:rPr>
            </w:pPr>
            <w:r w:rsidRPr="001F038B">
              <w:rPr>
                <w:rFonts w:ascii="Calibri" w:eastAsia="Times New Roman" w:hAnsi="Calibri" w:cs="Times New Roman"/>
                <w:b/>
                <w:bCs/>
                <w:sz w:val="24"/>
                <w:szCs w:val="24"/>
                <w:lang w:eastAsia="cs-CZ"/>
              </w:rPr>
              <w:t>→</w:t>
            </w:r>
          </w:p>
        </w:tc>
        <w:tc>
          <w:tcPr>
            <w:tcW w:w="3260" w:type="dxa"/>
            <w:tcBorders>
              <w:top w:val="single" w:sz="4" w:space="0" w:color="FFFFFF"/>
              <w:left w:val="nil"/>
              <w:bottom w:val="single" w:sz="4" w:space="0" w:color="FFFFFF"/>
              <w:right w:val="single" w:sz="4" w:space="0" w:color="FFFFFF"/>
            </w:tcBorders>
            <w:shd w:val="clear" w:color="000000" w:fill="C4D79B"/>
            <w:vAlign w:val="center"/>
            <w:hideMark/>
          </w:tcPr>
          <w:p w:rsidR="00144A25" w:rsidRPr="001F038B" w:rsidRDefault="00144A25" w:rsidP="007D6B99">
            <w:pPr>
              <w:spacing w:after="0" w:line="240" w:lineRule="auto"/>
              <w:rPr>
                <w:rFonts w:ascii="Calibri" w:eastAsia="Times New Roman" w:hAnsi="Calibri" w:cs="Times New Roman"/>
                <w:b/>
                <w:bCs/>
                <w:sz w:val="16"/>
                <w:szCs w:val="16"/>
                <w:lang w:eastAsia="cs-CZ"/>
              </w:rPr>
            </w:pPr>
            <w:r w:rsidRPr="001F038B">
              <w:rPr>
                <w:rFonts w:ascii="Calibri" w:eastAsia="Times New Roman" w:hAnsi="Calibri" w:cs="Times New Roman"/>
                <w:b/>
                <w:bCs/>
                <w:sz w:val="16"/>
                <w:szCs w:val="16"/>
                <w:lang w:eastAsia="cs-CZ"/>
              </w:rPr>
              <w:t>4.6.4.A. Zlepšování lesnické infrastruktury</w:t>
            </w: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4.6.5. Zlepšování zemědělské infrastruktury</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5.1.1. Investice do ochrany životního prostředí a prostupnosti krajiny</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5.1.2. Podpora rekreačních funkcí lesa</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5.2.1. Zlepšování vodního režimu v zemědělské krajině a v intravilánu</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5.2.2. Zlepšování vodního režimu v lesích</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5.3.1. Podpora hospodárného nakládání s odpady</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6.1.1. Investice do kapacit a kvality škol a školek</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6.2.1. Podpora modernizace a dostupnosti zdravotní péče</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6.3.1. Investice do infrastruktury pro služby vedoucí k sociální inkluzi</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6.3.2. Podpora poskytování sociálních a inkluzivních služeb</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6.4.1. Zkvalitňování služeb pro občany</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6.4.2. Snižování administrativní zátěže pro obce</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42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6.5.1. Podpora komunitně vedeného místního rozvoje</w:t>
            </w:r>
          </w:p>
        </w:tc>
        <w:tc>
          <w:tcPr>
            <w:tcW w:w="560" w:type="dxa"/>
            <w:tcBorders>
              <w:top w:val="nil"/>
              <w:left w:val="nil"/>
              <w:bottom w:val="nil"/>
              <w:right w:val="nil"/>
            </w:tcBorders>
            <w:shd w:val="clear" w:color="auto" w:fill="auto"/>
            <w:noWrap/>
            <w:vAlign w:val="center"/>
            <w:hideMark/>
          </w:tcPr>
          <w:p w:rsidR="00144A25" w:rsidRPr="001F038B" w:rsidRDefault="00144A25" w:rsidP="007D6B99">
            <w:pPr>
              <w:spacing w:after="0" w:line="240" w:lineRule="auto"/>
              <w:jc w:val="center"/>
              <w:rPr>
                <w:rFonts w:ascii="Calibri" w:eastAsia="Times New Roman" w:hAnsi="Calibri" w:cs="Times New Roman"/>
                <w:b/>
                <w:bCs/>
                <w:sz w:val="24"/>
                <w:szCs w:val="24"/>
                <w:lang w:eastAsia="cs-CZ"/>
              </w:rPr>
            </w:pPr>
            <w:r w:rsidRPr="001F038B">
              <w:rPr>
                <w:rFonts w:ascii="Calibri" w:eastAsia="Times New Roman" w:hAnsi="Calibri" w:cs="Times New Roman"/>
                <w:b/>
                <w:bCs/>
                <w:sz w:val="24"/>
                <w:szCs w:val="24"/>
                <w:lang w:eastAsia="cs-CZ"/>
              </w:rPr>
              <w:t>→</w:t>
            </w:r>
          </w:p>
        </w:tc>
        <w:tc>
          <w:tcPr>
            <w:tcW w:w="3260" w:type="dxa"/>
            <w:tcBorders>
              <w:top w:val="single" w:sz="4" w:space="0" w:color="FFFFFF"/>
              <w:left w:val="nil"/>
              <w:bottom w:val="single" w:sz="4" w:space="0" w:color="FFFFFF"/>
              <w:right w:val="single" w:sz="4" w:space="0" w:color="FFFFFF"/>
            </w:tcBorders>
            <w:shd w:val="clear" w:color="000000" w:fill="C4D79B"/>
            <w:vAlign w:val="center"/>
            <w:hideMark/>
          </w:tcPr>
          <w:p w:rsidR="00144A25" w:rsidRPr="001F038B" w:rsidRDefault="00144A25" w:rsidP="007D6B99">
            <w:pPr>
              <w:spacing w:after="0" w:line="240" w:lineRule="auto"/>
              <w:rPr>
                <w:rFonts w:ascii="Calibri" w:eastAsia="Times New Roman" w:hAnsi="Calibri" w:cs="Times New Roman"/>
                <w:b/>
                <w:bCs/>
                <w:sz w:val="16"/>
                <w:szCs w:val="16"/>
                <w:lang w:eastAsia="cs-CZ"/>
              </w:rPr>
            </w:pPr>
            <w:r w:rsidRPr="001F038B">
              <w:rPr>
                <w:rFonts w:ascii="Calibri" w:eastAsia="Times New Roman" w:hAnsi="Calibri" w:cs="Times New Roman"/>
                <w:b/>
                <w:bCs/>
                <w:sz w:val="16"/>
                <w:szCs w:val="16"/>
                <w:lang w:eastAsia="cs-CZ"/>
              </w:rPr>
              <w:t>6.5.1.A. Podpora komunitně vedeného místního rozvoje</w:t>
            </w: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6.5.2. Investice do územního plánování</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6.6.1. Zajištění kvalitního pokrytí území veřejnou dopravou</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7.1.1. Podpora aktivit místních spolků</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7.2.1. Investice do turistické atraktivity regionu</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r w:rsidR="00144A25" w:rsidRPr="001F038B" w:rsidTr="007D6B99">
        <w:trPr>
          <w:trHeight w:val="300"/>
        </w:trPr>
        <w:tc>
          <w:tcPr>
            <w:tcW w:w="5520" w:type="dxa"/>
            <w:tcBorders>
              <w:top w:val="nil"/>
              <w:left w:val="nil"/>
              <w:bottom w:val="single" w:sz="4" w:space="0" w:color="FFFFFF"/>
              <w:right w:val="single" w:sz="4" w:space="0" w:color="FFFFFF"/>
            </w:tcBorders>
            <w:shd w:val="clear" w:color="000000" w:fill="A6A6A6"/>
            <w:vAlign w:val="center"/>
            <w:hideMark/>
          </w:tcPr>
          <w:p w:rsidR="00144A25" w:rsidRPr="001F038B" w:rsidRDefault="00144A25" w:rsidP="007D6B99">
            <w:pPr>
              <w:spacing w:after="0" w:line="240" w:lineRule="auto"/>
              <w:rPr>
                <w:rFonts w:ascii="Calibri" w:eastAsia="Times New Roman" w:hAnsi="Calibri" w:cs="Times New Roman"/>
                <w:b/>
                <w:bCs/>
                <w:color w:val="FFFFFF"/>
                <w:sz w:val="16"/>
                <w:szCs w:val="16"/>
                <w:lang w:eastAsia="cs-CZ"/>
              </w:rPr>
            </w:pPr>
            <w:r w:rsidRPr="001F038B">
              <w:rPr>
                <w:rFonts w:ascii="Calibri" w:eastAsia="Times New Roman" w:hAnsi="Calibri" w:cs="Times New Roman"/>
                <w:b/>
                <w:bCs/>
                <w:color w:val="FFFFFF"/>
                <w:sz w:val="16"/>
                <w:szCs w:val="16"/>
                <w:lang w:eastAsia="cs-CZ"/>
              </w:rPr>
              <w:t xml:space="preserve"> 7.3.1. Podpora konání akcí pro veřejnost</w:t>
            </w:r>
          </w:p>
        </w:tc>
        <w:tc>
          <w:tcPr>
            <w:tcW w:w="5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c>
          <w:tcPr>
            <w:tcW w:w="326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Times New Roman"/>
                <w:color w:val="000000"/>
                <w:lang w:eastAsia="cs-CZ"/>
              </w:rPr>
            </w:pPr>
          </w:p>
        </w:tc>
      </w:tr>
    </w:tbl>
    <w:p w:rsidR="00144A25" w:rsidRPr="001F038B" w:rsidRDefault="00144A25" w:rsidP="00144A25"/>
    <w:p w:rsidR="00144A25" w:rsidRPr="001F038B" w:rsidRDefault="00144A25" w:rsidP="00144A25">
      <w:r w:rsidRPr="001F038B">
        <w:br w:type="page"/>
      </w:r>
    </w:p>
    <w:tbl>
      <w:tblPr>
        <w:tblW w:w="9340" w:type="dxa"/>
        <w:tblCellMar>
          <w:left w:w="0" w:type="dxa"/>
          <w:right w:w="0" w:type="dxa"/>
        </w:tblCellMar>
        <w:tblLook w:val="04A0" w:firstRow="1" w:lastRow="0" w:firstColumn="1" w:lastColumn="0" w:noHBand="0" w:noVBand="1"/>
      </w:tblPr>
      <w:tblGrid>
        <w:gridCol w:w="5460"/>
        <w:gridCol w:w="460"/>
        <w:gridCol w:w="3420"/>
      </w:tblGrid>
      <w:tr w:rsidR="00144A25" w:rsidRPr="001F038B" w:rsidTr="007D6B99">
        <w:trPr>
          <w:trHeight w:val="420"/>
        </w:trPr>
        <w:tc>
          <w:tcPr>
            <w:tcW w:w="5460" w:type="dxa"/>
            <w:tcBorders>
              <w:top w:val="nil"/>
              <w:left w:val="nil"/>
              <w:bottom w:val="nil"/>
              <w:right w:val="nil"/>
            </w:tcBorders>
            <w:shd w:val="clear" w:color="auto" w:fill="auto"/>
            <w:tcMar>
              <w:top w:w="15" w:type="dxa"/>
              <w:left w:w="15" w:type="dxa"/>
              <w:bottom w:w="0" w:type="dxa"/>
              <w:right w:w="15" w:type="dxa"/>
            </w:tcMar>
            <w:vAlign w:val="center"/>
            <w:hideMark/>
          </w:tcPr>
          <w:p w:rsidR="00144A25" w:rsidRPr="001F038B" w:rsidRDefault="00144A25" w:rsidP="007D6B99">
            <w:pPr>
              <w:jc w:val="center"/>
              <w:rPr>
                <w:rFonts w:ascii="Calibri" w:hAnsi="Calibri"/>
                <w:b/>
                <w:bCs/>
                <w:color w:val="000000"/>
                <w:sz w:val="16"/>
                <w:szCs w:val="16"/>
              </w:rPr>
            </w:pPr>
            <w:r w:rsidRPr="001F038B">
              <w:rPr>
                <w:rFonts w:ascii="Calibri" w:hAnsi="Calibri"/>
                <w:b/>
                <w:bCs/>
                <w:color w:val="000000"/>
                <w:sz w:val="16"/>
                <w:szCs w:val="16"/>
              </w:rPr>
              <w:t>Opatření SCLLD MAS Rokytná mimo programové rámce</w:t>
            </w:r>
          </w:p>
        </w:tc>
        <w:tc>
          <w:tcPr>
            <w:tcW w:w="460" w:type="dxa"/>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3420" w:type="dxa"/>
            <w:tcBorders>
              <w:top w:val="nil"/>
              <w:left w:val="nil"/>
              <w:bottom w:val="nil"/>
              <w:right w:val="nil"/>
            </w:tcBorders>
            <w:shd w:val="clear" w:color="auto" w:fill="auto"/>
            <w:tcMar>
              <w:top w:w="15" w:type="dxa"/>
              <w:left w:w="15" w:type="dxa"/>
              <w:bottom w:w="0" w:type="dxa"/>
              <w:right w:w="15" w:type="dxa"/>
            </w:tcMar>
            <w:vAlign w:val="center"/>
            <w:hideMark/>
          </w:tcPr>
          <w:p w:rsidR="00144A25" w:rsidRPr="001F038B" w:rsidRDefault="00144A25" w:rsidP="007D6B99">
            <w:pPr>
              <w:jc w:val="center"/>
              <w:rPr>
                <w:rFonts w:ascii="Calibri" w:hAnsi="Calibri"/>
                <w:b/>
                <w:bCs/>
                <w:color w:val="000000"/>
                <w:sz w:val="16"/>
                <w:szCs w:val="16"/>
              </w:rPr>
            </w:pPr>
            <w:r w:rsidRPr="001F038B">
              <w:rPr>
                <w:rFonts w:ascii="Calibri" w:hAnsi="Calibri"/>
                <w:b/>
                <w:bCs/>
                <w:color w:val="000000"/>
                <w:sz w:val="16"/>
                <w:szCs w:val="16"/>
              </w:rPr>
              <w:t>Opatření programového rámce OPZ MAS  Rokytná</w:t>
            </w:r>
          </w:p>
        </w:tc>
      </w:tr>
      <w:tr w:rsidR="00144A25" w:rsidRPr="001F038B" w:rsidTr="007D6B99">
        <w:trPr>
          <w:trHeight w:val="300"/>
        </w:trPr>
        <w:tc>
          <w:tcPr>
            <w:tcW w:w="5460" w:type="dxa"/>
            <w:tcBorders>
              <w:top w:val="single" w:sz="4" w:space="0" w:color="FFFFFF"/>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1.1.1. Investice do pitné vody a čištění odpadních vod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45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1.2.1. Modernizace základních veřejných sítí a technologií pro veřejnou správu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1.2.2. Investice do akceschopnosti složek IZS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1.3.1. Investice do přípravy pozemků pro stavební využití</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2.1.1. Zkapacitnění a modernizace silnice I/38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2.2.1. Investice do silniční sítě regionu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2.3.1. Zlepšování bezpečnosti silnic a budování chodníků</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2.4.1. Podpora udržitelnosti nemotorové a veřejné dopravy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45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3.1.1. Investice do zateplování a efektivních zdrojů vytápění veřejných budov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45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3.2.1. Investice do zateplování a efektivních zdrojů vytápění soukromých budov</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45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3.3.1. Investice do sportovišť a dalšího zázemí pro volný čas spolkovou činnost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3.4.1. Investice do revitalizace hmotných památek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3.5.1. Revitalizace veřejných prostranství</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4.1.1. Zvyšování zaměstnanosti prostřednictvím investic do lidských zdrojů</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45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4.2.1. Veřejná podpora podmínek pro nárůst zaměstnanosti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144A25" w:rsidRPr="001F038B" w:rsidRDefault="00144A25" w:rsidP="007D6B99">
            <w:pPr>
              <w:jc w:val="center"/>
              <w:rPr>
                <w:rFonts w:ascii="Calibri" w:hAnsi="Calibri"/>
                <w:b/>
                <w:bCs/>
                <w:sz w:val="24"/>
                <w:szCs w:val="24"/>
              </w:rPr>
            </w:pPr>
            <w:r w:rsidRPr="001F038B">
              <w:rPr>
                <w:rFonts w:ascii="Calibri" w:hAnsi="Calibri"/>
                <w:b/>
                <w:bCs/>
              </w:rPr>
              <w:t>→</w:t>
            </w:r>
          </w:p>
        </w:tc>
        <w:tc>
          <w:tcPr>
            <w:tcW w:w="3420" w:type="dxa"/>
            <w:tcBorders>
              <w:top w:val="single" w:sz="4" w:space="0" w:color="FFFFFF"/>
              <w:left w:val="nil"/>
              <w:bottom w:val="single" w:sz="4" w:space="0" w:color="FFFFFF"/>
              <w:right w:val="single" w:sz="4" w:space="0" w:color="FFFFFF"/>
            </w:tcBorders>
            <w:shd w:val="clear" w:color="000000" w:fill="8DB4E2"/>
            <w:tcMar>
              <w:top w:w="15" w:type="dxa"/>
              <w:left w:w="15" w:type="dxa"/>
              <w:bottom w:w="0" w:type="dxa"/>
              <w:right w:w="15" w:type="dxa"/>
            </w:tcMar>
            <w:vAlign w:val="center"/>
            <w:hideMark/>
          </w:tcPr>
          <w:p w:rsidR="00144A25" w:rsidRPr="001F038B" w:rsidRDefault="00144A25" w:rsidP="007D6B99">
            <w:pPr>
              <w:rPr>
                <w:rFonts w:ascii="Calibri" w:hAnsi="Calibri"/>
                <w:b/>
                <w:bCs/>
                <w:sz w:val="16"/>
                <w:szCs w:val="16"/>
              </w:rPr>
            </w:pPr>
            <w:r w:rsidRPr="001F038B">
              <w:rPr>
                <w:rFonts w:ascii="Calibri" w:hAnsi="Calibri"/>
                <w:b/>
                <w:bCs/>
                <w:sz w:val="16"/>
                <w:szCs w:val="16"/>
              </w:rPr>
              <w:t>4.2.1.A. Veřejná podpora pro nárůst zaměstnanosti</w:t>
            </w:r>
          </w:p>
        </w:tc>
      </w:tr>
      <w:tr w:rsidR="00144A25" w:rsidRPr="001F038B" w:rsidTr="007D6B99">
        <w:trPr>
          <w:trHeight w:val="315"/>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4.2.2. Podpora pro-rodinných opatření</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144A25" w:rsidRPr="001F038B" w:rsidRDefault="00144A25" w:rsidP="007D6B99">
            <w:pPr>
              <w:jc w:val="center"/>
              <w:rPr>
                <w:rFonts w:ascii="Calibri" w:hAnsi="Calibri"/>
                <w:b/>
                <w:bCs/>
                <w:sz w:val="24"/>
                <w:szCs w:val="24"/>
              </w:rPr>
            </w:pPr>
            <w:r w:rsidRPr="001F038B">
              <w:rPr>
                <w:rFonts w:ascii="Calibri" w:hAnsi="Calibri"/>
                <w:b/>
                <w:bCs/>
              </w:rPr>
              <w:t>→</w:t>
            </w:r>
          </w:p>
        </w:tc>
        <w:tc>
          <w:tcPr>
            <w:tcW w:w="3420" w:type="dxa"/>
            <w:tcBorders>
              <w:top w:val="nil"/>
              <w:left w:val="nil"/>
              <w:bottom w:val="single" w:sz="4" w:space="0" w:color="FFFFFF"/>
              <w:right w:val="single" w:sz="4" w:space="0" w:color="FFFFFF"/>
            </w:tcBorders>
            <w:shd w:val="clear" w:color="000000" w:fill="8DB4E2"/>
            <w:tcMar>
              <w:top w:w="15" w:type="dxa"/>
              <w:left w:w="15" w:type="dxa"/>
              <w:bottom w:w="0" w:type="dxa"/>
              <w:right w:w="15" w:type="dxa"/>
            </w:tcMar>
            <w:vAlign w:val="center"/>
            <w:hideMark/>
          </w:tcPr>
          <w:p w:rsidR="00144A25" w:rsidRPr="001F038B" w:rsidRDefault="00144A25" w:rsidP="007D6B99">
            <w:pPr>
              <w:rPr>
                <w:rFonts w:ascii="Calibri" w:hAnsi="Calibri"/>
                <w:b/>
                <w:bCs/>
                <w:sz w:val="16"/>
                <w:szCs w:val="16"/>
              </w:rPr>
            </w:pPr>
            <w:r w:rsidRPr="001F038B">
              <w:rPr>
                <w:rFonts w:ascii="Calibri" w:hAnsi="Calibri"/>
                <w:b/>
                <w:bCs/>
                <w:sz w:val="16"/>
                <w:szCs w:val="16"/>
              </w:rPr>
              <w:t>4.2.2.A. Podpora pro-rodinných opatření</w:t>
            </w: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4.3.1. Zvyšování konkurenceschopnosti nezemědělských podnikatelů</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4.3.2. Investice do znalostní ekonomiky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4.4.1. Investice do nabídky v oblasti cestovního ruchu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4.5.1. Podpora zázemí sociálních podniků</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45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4.5.2. Podpora činností vedoucích k rozvoji sociálních podniků</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144A25" w:rsidRPr="001F038B" w:rsidRDefault="00144A25" w:rsidP="007D6B99">
            <w:pPr>
              <w:jc w:val="center"/>
              <w:rPr>
                <w:rFonts w:ascii="Calibri" w:hAnsi="Calibri"/>
                <w:b/>
                <w:bCs/>
                <w:sz w:val="24"/>
                <w:szCs w:val="24"/>
              </w:rPr>
            </w:pPr>
            <w:r w:rsidRPr="001F038B">
              <w:rPr>
                <w:rFonts w:ascii="Calibri" w:hAnsi="Calibri"/>
                <w:b/>
                <w:bCs/>
              </w:rPr>
              <w:t>→</w:t>
            </w:r>
          </w:p>
        </w:tc>
        <w:tc>
          <w:tcPr>
            <w:tcW w:w="3420" w:type="dxa"/>
            <w:tcBorders>
              <w:top w:val="single" w:sz="4" w:space="0" w:color="FFFFFF"/>
              <w:left w:val="nil"/>
              <w:bottom w:val="single" w:sz="4" w:space="0" w:color="FFFFFF"/>
              <w:right w:val="single" w:sz="4" w:space="0" w:color="FFFFFF"/>
            </w:tcBorders>
            <w:shd w:val="clear" w:color="000000" w:fill="8DB4E2"/>
            <w:tcMar>
              <w:top w:w="15" w:type="dxa"/>
              <w:left w:w="15" w:type="dxa"/>
              <w:bottom w:w="0" w:type="dxa"/>
              <w:right w:w="15" w:type="dxa"/>
            </w:tcMar>
            <w:vAlign w:val="center"/>
            <w:hideMark/>
          </w:tcPr>
          <w:p w:rsidR="00144A25" w:rsidRPr="001F038B" w:rsidRDefault="00144A25" w:rsidP="007D6B99">
            <w:pPr>
              <w:rPr>
                <w:rFonts w:ascii="Calibri" w:hAnsi="Calibri"/>
                <w:b/>
                <w:bCs/>
                <w:sz w:val="16"/>
                <w:szCs w:val="16"/>
              </w:rPr>
            </w:pPr>
            <w:r w:rsidRPr="001F038B">
              <w:rPr>
                <w:rFonts w:ascii="Calibri" w:hAnsi="Calibri"/>
                <w:b/>
                <w:bCs/>
                <w:sz w:val="16"/>
                <w:szCs w:val="16"/>
              </w:rPr>
              <w:t>4.5.2.A. Podpora činností vedoucích k rozvoji sociálních podniků</w:t>
            </w: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4.5.3. Zvyšování dopadu činnosti místních neziskových organizací</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45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4.5.6. Podpora inovativních metod spolupráce v zemědělství, lesnictví a potravinářství</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4.6.1. Podpora konkurenceschopnosti místních zemědělců</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42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4.6.2. Podpora konkurenceschopnosti lesního hospodářství a lesnických produktů</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4.6.3. Podpora konkurenceschopnosti zpracování zemědělských produktů</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4.6.4. Zlepšování lesnické infrastruktury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4.6.5. Zlepšování zemědělské infrastruktury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5.1.1. Investice do ochrany životního prostředí a prostupnosti krajiny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5.1.2. Podpora rekreačních funkcí lesa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5.2.1. Zlepšování vodního režimu v zemědělské krajině a v intravilánu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5.2.2. Zlepšování vodního režimu v lesích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5.3.1. Podpora hospodárného nakládání s odpady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6.1.1. Investice do kapacit a kvality škol a školek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6.2.1. Podpora modernizace a dostupnosti zdravotní péče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6.3.1. Investice do infrastruktury pro služby vedoucí k sociální inkluzi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45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6.3.2. Podpora poskytování sociálních a inkluzivních služeb</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144A25" w:rsidRPr="001F038B" w:rsidRDefault="00144A25" w:rsidP="007D6B99">
            <w:pPr>
              <w:jc w:val="center"/>
              <w:rPr>
                <w:rFonts w:ascii="Calibri" w:hAnsi="Calibri"/>
                <w:b/>
                <w:bCs/>
                <w:sz w:val="24"/>
                <w:szCs w:val="24"/>
              </w:rPr>
            </w:pPr>
            <w:r w:rsidRPr="001F038B">
              <w:rPr>
                <w:rFonts w:ascii="Calibri" w:hAnsi="Calibri"/>
                <w:b/>
                <w:bCs/>
              </w:rPr>
              <w:t>→</w:t>
            </w:r>
          </w:p>
        </w:tc>
        <w:tc>
          <w:tcPr>
            <w:tcW w:w="3420" w:type="dxa"/>
            <w:tcBorders>
              <w:top w:val="single" w:sz="4" w:space="0" w:color="FFFFFF"/>
              <w:left w:val="nil"/>
              <w:bottom w:val="single" w:sz="4" w:space="0" w:color="FFFFFF"/>
              <w:right w:val="single" w:sz="4" w:space="0" w:color="FFFFFF"/>
            </w:tcBorders>
            <w:shd w:val="clear" w:color="000000" w:fill="8DB4E2"/>
            <w:tcMar>
              <w:top w:w="15" w:type="dxa"/>
              <w:left w:w="15" w:type="dxa"/>
              <w:bottom w:w="0" w:type="dxa"/>
              <w:right w:w="15" w:type="dxa"/>
            </w:tcMar>
            <w:vAlign w:val="center"/>
            <w:hideMark/>
          </w:tcPr>
          <w:p w:rsidR="00144A25" w:rsidRPr="001F038B" w:rsidRDefault="00144A25" w:rsidP="007D6B99">
            <w:pPr>
              <w:rPr>
                <w:rFonts w:ascii="Calibri" w:hAnsi="Calibri"/>
                <w:b/>
                <w:bCs/>
                <w:sz w:val="16"/>
                <w:szCs w:val="16"/>
              </w:rPr>
            </w:pPr>
            <w:r w:rsidRPr="001F038B">
              <w:rPr>
                <w:rFonts w:ascii="Calibri" w:hAnsi="Calibri"/>
                <w:b/>
                <w:bCs/>
                <w:sz w:val="16"/>
                <w:szCs w:val="16"/>
              </w:rPr>
              <w:t>6.3.2.A. Podpora poskytování sociálních a inkluzivních služeb</w:t>
            </w: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6.4.1. Zkvalitňování služeb pro občany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6.4.2. Snižování administrativní zátěže pro obce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6.5.1. Podpora komunitně vedeného místního rozvoje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6.5.2. Investice do územního plánování</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6.6.1. Zajištění kvalitního pokrytí území veřejnou dopravou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7.1.1. Podpora aktivit místních spolků</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7.2.1. Investice do turistické atraktivity regionu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r w:rsidR="00144A25" w:rsidRPr="001F038B" w:rsidTr="007D6B99">
        <w:trPr>
          <w:trHeight w:val="300"/>
        </w:trPr>
        <w:tc>
          <w:tcPr>
            <w:tcW w:w="5460" w:type="dxa"/>
            <w:tcBorders>
              <w:top w:val="nil"/>
              <w:left w:val="nil"/>
              <w:bottom w:val="single" w:sz="4" w:space="0" w:color="FFFFFF"/>
              <w:right w:val="single" w:sz="4" w:space="0" w:color="FFFFFF"/>
            </w:tcBorders>
            <w:shd w:val="clear" w:color="000000" w:fill="A6A6A6"/>
            <w:tcMar>
              <w:top w:w="15" w:type="dxa"/>
              <w:left w:w="15" w:type="dxa"/>
              <w:bottom w:w="0" w:type="dxa"/>
              <w:right w:w="15" w:type="dxa"/>
            </w:tcMar>
            <w:vAlign w:val="center"/>
            <w:hideMark/>
          </w:tcPr>
          <w:p w:rsidR="00144A25" w:rsidRPr="001F038B" w:rsidRDefault="00144A25" w:rsidP="007D6B99">
            <w:pPr>
              <w:rPr>
                <w:rFonts w:ascii="Calibri" w:hAnsi="Calibri"/>
                <w:b/>
                <w:bCs/>
                <w:color w:val="FFFFFF"/>
                <w:sz w:val="16"/>
                <w:szCs w:val="16"/>
              </w:rPr>
            </w:pPr>
            <w:r w:rsidRPr="001F038B">
              <w:rPr>
                <w:rFonts w:ascii="Calibri" w:hAnsi="Calibri"/>
                <w:b/>
                <w:bCs/>
                <w:color w:val="FFFFFF"/>
                <w:sz w:val="16"/>
                <w:szCs w:val="16"/>
              </w:rPr>
              <w:t xml:space="preserve"> 7.3.1. Podpora konání akcí pro veřejnost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44A25" w:rsidRPr="001F038B" w:rsidRDefault="00144A25" w:rsidP="007D6B99">
            <w:pPr>
              <w:rPr>
                <w:rFonts w:ascii="Calibri" w:hAnsi="Calibri"/>
                <w:color w:val="000000"/>
              </w:rPr>
            </w:pPr>
          </w:p>
        </w:tc>
      </w:tr>
    </w:tbl>
    <w:p w:rsidR="00144A25" w:rsidRDefault="00144A25" w:rsidP="00144A25">
      <w:r w:rsidRPr="001F038B">
        <w:t xml:space="preserve"> </w:t>
      </w:r>
      <w:r w:rsidRPr="001F038B">
        <w:br w:type="page"/>
      </w:r>
    </w:p>
    <w:tbl>
      <w:tblPr>
        <w:tblW w:w="9060" w:type="dxa"/>
        <w:tblInd w:w="55" w:type="dxa"/>
        <w:tblCellMar>
          <w:left w:w="70" w:type="dxa"/>
          <w:right w:w="70" w:type="dxa"/>
        </w:tblCellMar>
        <w:tblLook w:val="04A0" w:firstRow="1" w:lastRow="0" w:firstColumn="1" w:lastColumn="0" w:noHBand="0" w:noVBand="1"/>
      </w:tblPr>
      <w:tblGrid>
        <w:gridCol w:w="4600"/>
        <w:gridCol w:w="540"/>
        <w:gridCol w:w="3920"/>
      </w:tblGrid>
      <w:tr w:rsidR="00144A25" w:rsidRPr="00F23171" w:rsidTr="007D6B99">
        <w:trPr>
          <w:trHeight w:val="360"/>
        </w:trPr>
        <w:tc>
          <w:tcPr>
            <w:tcW w:w="4600" w:type="dxa"/>
            <w:tcBorders>
              <w:top w:val="nil"/>
              <w:left w:val="nil"/>
              <w:bottom w:val="nil"/>
              <w:right w:val="nil"/>
            </w:tcBorders>
            <w:shd w:val="clear" w:color="auto" w:fill="auto"/>
            <w:vAlign w:val="bottom"/>
            <w:hideMark/>
          </w:tcPr>
          <w:p w:rsidR="00144A25" w:rsidRPr="00F23171" w:rsidRDefault="00144A25" w:rsidP="007D6B99">
            <w:pPr>
              <w:spacing w:after="0" w:line="240" w:lineRule="auto"/>
              <w:rPr>
                <w:rFonts w:ascii="Calibri" w:eastAsia="Times New Roman" w:hAnsi="Calibri" w:cs="Calibri"/>
                <w:b/>
                <w:bCs/>
                <w:color w:val="000000"/>
                <w:sz w:val="18"/>
                <w:szCs w:val="18"/>
                <w:lang w:eastAsia="cs-CZ"/>
              </w:rPr>
            </w:pPr>
            <w:r w:rsidRPr="00F23171">
              <w:rPr>
                <w:rFonts w:ascii="Calibri" w:eastAsia="Times New Roman" w:hAnsi="Calibri" w:cs="Calibri"/>
                <w:b/>
                <w:bCs/>
                <w:color w:val="000000"/>
                <w:sz w:val="18"/>
                <w:szCs w:val="18"/>
                <w:lang w:eastAsia="cs-CZ"/>
              </w:rPr>
              <w:t>Opatření SCLLD MAS Rokytná mimo programové rámce</w:t>
            </w:r>
          </w:p>
        </w:tc>
        <w:tc>
          <w:tcPr>
            <w:tcW w:w="540" w:type="dxa"/>
            <w:tcBorders>
              <w:top w:val="nil"/>
              <w:left w:val="nil"/>
              <w:bottom w:val="nil"/>
              <w:right w:val="nil"/>
            </w:tcBorders>
            <w:shd w:val="clear" w:color="auto" w:fill="auto"/>
            <w:vAlign w:val="center"/>
            <w:hideMark/>
          </w:tcPr>
          <w:p w:rsidR="00144A25" w:rsidRPr="00F23171" w:rsidRDefault="00144A25" w:rsidP="007D6B99">
            <w:pPr>
              <w:spacing w:after="0" w:line="240" w:lineRule="auto"/>
              <w:rPr>
                <w:rFonts w:ascii="Calibri" w:eastAsia="Times New Roman" w:hAnsi="Calibri" w:cs="Calibri"/>
                <w:b/>
                <w:bCs/>
                <w:color w:val="000000"/>
                <w:sz w:val="18"/>
                <w:szCs w:val="18"/>
                <w:lang w:eastAsia="cs-CZ"/>
              </w:rPr>
            </w:pPr>
          </w:p>
        </w:tc>
        <w:tc>
          <w:tcPr>
            <w:tcW w:w="3920" w:type="dxa"/>
            <w:tcBorders>
              <w:top w:val="nil"/>
              <w:left w:val="nil"/>
              <w:bottom w:val="nil"/>
              <w:right w:val="nil"/>
            </w:tcBorders>
            <w:shd w:val="clear" w:color="auto" w:fill="auto"/>
            <w:vAlign w:val="bottom"/>
            <w:hideMark/>
          </w:tcPr>
          <w:p w:rsidR="00144A25" w:rsidRPr="00F23171" w:rsidRDefault="00144A25" w:rsidP="007D6B99">
            <w:pPr>
              <w:spacing w:after="0" w:line="240" w:lineRule="auto"/>
              <w:rPr>
                <w:rFonts w:ascii="Calibri" w:eastAsia="Times New Roman" w:hAnsi="Calibri" w:cs="Calibri"/>
                <w:b/>
                <w:bCs/>
                <w:color w:val="000000"/>
                <w:sz w:val="18"/>
                <w:szCs w:val="18"/>
                <w:lang w:eastAsia="cs-CZ"/>
              </w:rPr>
            </w:pPr>
            <w:r w:rsidRPr="00D835D2">
              <w:rPr>
                <w:rFonts w:ascii="Calibri" w:eastAsia="Times New Roman" w:hAnsi="Calibri" w:cs="Calibri"/>
                <w:b/>
                <w:bCs/>
                <w:color w:val="000000"/>
                <w:sz w:val="18"/>
                <w:szCs w:val="18"/>
                <w:highlight w:val="yellow"/>
                <w:lang w:eastAsia="cs-CZ"/>
              </w:rPr>
              <w:t>Opatření programového rámce OP ŽP MAS  Rokytná</w:t>
            </w:r>
          </w:p>
        </w:tc>
      </w:tr>
      <w:tr w:rsidR="00144A25" w:rsidRPr="00F23171" w:rsidTr="007D6B99">
        <w:trPr>
          <w:trHeight w:val="315"/>
        </w:trPr>
        <w:tc>
          <w:tcPr>
            <w:tcW w:w="4600" w:type="dxa"/>
            <w:tcBorders>
              <w:top w:val="single" w:sz="8" w:space="0" w:color="FFFFFF"/>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1.1.1. Investice do pitné vody a čištění odpadních vod</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46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1.2.1. Modernizace základních veřejných sítí a technologií pro veřejnou správu</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1.2.2. Investice do akceschopnosti složek IZS</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1.3.1. Investice do přípravy pozemků pro stavební využití</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2.1.1. Zkapacitnění a modernizace silnice I/38</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2.2.1. Investice do silniční sítě regionu</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2.3.1. Zlepšování bezpečnosti silnic a budování chodníků</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2.4.1. Podpora udržitelnosti nemotorové a veřejné dopravy</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540"/>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3.1.1. Investice do zateplování a efektivních zdrojů vytápění veřejných budov</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570"/>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3.2.1. Investice do zateplování a efektivních zdrojů vytápění soukromých budov</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52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3.3.1. Investice do sportovišť a dalšího zázemí pro volný čas spolkovou činnost</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3.4.1. Investice do revitalizace hmotných památek</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40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3.5.1. Revitalizace veřejných prostranství</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jc w:val="center"/>
              <w:rPr>
                <w:rFonts w:ascii="Calibri" w:eastAsia="Times New Roman" w:hAnsi="Calibri" w:cs="Calibri"/>
                <w:color w:val="000000"/>
                <w:lang w:eastAsia="cs-CZ"/>
              </w:rPr>
            </w:pPr>
            <w:r w:rsidRPr="00F23171">
              <w:rPr>
                <w:rFonts w:ascii="Calibri" w:eastAsia="Times New Roman" w:hAnsi="Calibri" w:cs="Calibri"/>
                <w:color w:val="000000"/>
                <w:lang w:eastAsia="cs-CZ"/>
              </w:rPr>
              <w:t>→</w:t>
            </w:r>
          </w:p>
        </w:tc>
        <w:tc>
          <w:tcPr>
            <w:tcW w:w="3920" w:type="dxa"/>
            <w:tcBorders>
              <w:top w:val="nil"/>
              <w:left w:val="nil"/>
              <w:bottom w:val="single" w:sz="8" w:space="0" w:color="FFFFFF"/>
              <w:right w:val="single" w:sz="8" w:space="0" w:color="FFFFFF"/>
            </w:tcBorders>
            <w:shd w:val="clear" w:color="000000" w:fill="C00000"/>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3.5.1.A. Revitalizace veřejných prostranství</w:t>
            </w:r>
          </w:p>
        </w:tc>
      </w:tr>
      <w:tr w:rsidR="00144A25" w:rsidRPr="00F23171" w:rsidTr="007D6B99">
        <w:trPr>
          <w:trHeight w:val="540"/>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4.1.1. Zvyšování zaměstnanosti prostřednictvím investic do lidských zdrojů</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4.2.1. Veřejná podpora podmínek pro nárůst zaměstnanosti</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4.2.2. Podpora pro-rodinných opatření</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540"/>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4.3.1. Zvyšování konkurenceschopnosti nezemědělských podnikatelů</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4.3.2. Investice do znalostní ekonomiky</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4.4.1. Investice do nabídky v oblasti cestovního ruchu</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4.5.1. Podpora zázemí sociálních podniků</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4.5.2. Podpora činností vedoucích k rozvoji sociálních podniků</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46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4.5.3. Zvyšování dopadu činnosti místních neziskových organizací</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46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4.5.6. Podpora inovativních metod spolupráce v zemědělství, lesnictví a potravinářství</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4.6.1. Podpora konkurenceschopnosti místních zemědělců</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58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4.6.2. Podpora konkurenceschopnosti lesního hospodářství a lesnických produktů</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52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4.6.3. Podpora konkurenceschopnosti zpracování zemědělských produktů</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4.6.4. Zlepšování lesnické infrastruktury</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4.6.5. Zlepšování zemědělské infrastruktury</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540"/>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5.1.1. Investice do ochrany životního prostředí a prostupnosti krajiny</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jc w:val="center"/>
              <w:rPr>
                <w:rFonts w:ascii="Calibri" w:eastAsia="Times New Roman" w:hAnsi="Calibri" w:cs="Calibri"/>
                <w:color w:val="000000"/>
                <w:lang w:eastAsia="cs-CZ"/>
              </w:rPr>
            </w:pPr>
            <w:r w:rsidRPr="00F23171">
              <w:rPr>
                <w:rFonts w:ascii="Calibri" w:eastAsia="Times New Roman" w:hAnsi="Calibri" w:cs="Calibri"/>
                <w:color w:val="000000"/>
                <w:lang w:eastAsia="cs-CZ"/>
              </w:rPr>
              <w:t>→</w:t>
            </w:r>
          </w:p>
        </w:tc>
        <w:tc>
          <w:tcPr>
            <w:tcW w:w="3920" w:type="dxa"/>
            <w:tcBorders>
              <w:top w:val="nil"/>
              <w:left w:val="nil"/>
              <w:bottom w:val="single" w:sz="8" w:space="0" w:color="FFFFFF"/>
              <w:right w:val="single" w:sz="8" w:space="0" w:color="FFFFFF"/>
            </w:tcBorders>
            <w:shd w:val="clear" w:color="000000" w:fill="C00000"/>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5.1.1.A. Investice do ochrany životního prostředí a prostupnosti krajiny</w:t>
            </w: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5.1.2. Podpora rekreačních funkcí lesa</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510"/>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5.2.1. Zlepšování vodního režimu v zemědělské krajině a v intravilánu</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jc w:val="center"/>
              <w:rPr>
                <w:rFonts w:ascii="Calibri" w:eastAsia="Times New Roman" w:hAnsi="Calibri" w:cs="Calibri"/>
                <w:color w:val="000000"/>
                <w:lang w:eastAsia="cs-CZ"/>
              </w:rPr>
            </w:pPr>
            <w:r w:rsidRPr="00F23171">
              <w:rPr>
                <w:rFonts w:ascii="Calibri" w:eastAsia="Times New Roman" w:hAnsi="Calibri" w:cs="Calibri"/>
                <w:color w:val="000000"/>
                <w:lang w:eastAsia="cs-CZ"/>
              </w:rPr>
              <w:t>→</w:t>
            </w:r>
          </w:p>
        </w:tc>
        <w:tc>
          <w:tcPr>
            <w:tcW w:w="3920" w:type="dxa"/>
            <w:tcBorders>
              <w:top w:val="nil"/>
              <w:left w:val="nil"/>
              <w:bottom w:val="single" w:sz="8" w:space="0" w:color="FFFFFF"/>
              <w:right w:val="single" w:sz="8" w:space="0" w:color="FFFFFF"/>
            </w:tcBorders>
            <w:shd w:val="clear" w:color="000000" w:fill="C00000"/>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5.2.1.A. Zlepšování vodního režimu v zemědělské krajině a v intravilánu</w:t>
            </w: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5.2.2. Zlepšování vodního režimu v lesích</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5.3.1. Podpora hospodárného nakládání s odpady</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6.1.1. Investice do kapacit a kvality škol a školek</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6.2.1. Podpora modernizace a dostupnosti zdravotní péče</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480"/>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6.3.1. Investice do infrastruktury pro služby vedoucí k sociální inkluzi</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6.3.2. Podpora poskytování sociálních a inkluzivních služeb</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6.4.1. Zkvalitňování služeb pro občany</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6.4.2. Snižování administrativní zátěže pro obce</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6.5.1. Podpora komunitně vedeného místního rozvoje</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6.5.2. Investice do územního plánování</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6.6.1. Zajištění kvalitního pokrytí území veřejnou dopravou</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7.1.1. Podpora aktivit místních spolků</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7.2.1. Investice do turistické atraktivity regionu</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r w:rsidR="00144A25" w:rsidRPr="00F23171" w:rsidTr="007D6B99">
        <w:trPr>
          <w:trHeight w:val="315"/>
        </w:trPr>
        <w:tc>
          <w:tcPr>
            <w:tcW w:w="4600" w:type="dxa"/>
            <w:tcBorders>
              <w:top w:val="nil"/>
              <w:left w:val="nil"/>
              <w:bottom w:val="single" w:sz="8" w:space="0" w:color="FFFFFF"/>
              <w:right w:val="single" w:sz="8" w:space="0" w:color="FFFFFF"/>
            </w:tcBorders>
            <w:shd w:val="clear" w:color="000000" w:fill="A6A6A6"/>
            <w:vAlign w:val="center"/>
            <w:hideMark/>
          </w:tcPr>
          <w:p w:rsidR="00144A25" w:rsidRPr="00F23171" w:rsidRDefault="00144A25" w:rsidP="007D6B99">
            <w:pPr>
              <w:spacing w:after="0" w:line="240" w:lineRule="auto"/>
              <w:rPr>
                <w:rFonts w:ascii="Calibri" w:eastAsia="Times New Roman" w:hAnsi="Calibri" w:cs="Calibri"/>
                <w:b/>
                <w:bCs/>
                <w:color w:val="FFFFFF"/>
                <w:sz w:val="16"/>
                <w:szCs w:val="16"/>
                <w:lang w:eastAsia="cs-CZ"/>
              </w:rPr>
            </w:pPr>
            <w:r w:rsidRPr="00F23171">
              <w:rPr>
                <w:rFonts w:ascii="Calibri" w:eastAsia="Times New Roman" w:hAnsi="Calibri" w:cs="Calibri"/>
                <w:b/>
                <w:bCs/>
                <w:color w:val="FFFFFF"/>
                <w:sz w:val="16"/>
                <w:szCs w:val="16"/>
                <w:lang w:eastAsia="cs-CZ"/>
              </w:rPr>
              <w:t xml:space="preserve"> 7.3.1. Podpora konání akcí pro veřejnost</w:t>
            </w:r>
          </w:p>
        </w:tc>
        <w:tc>
          <w:tcPr>
            <w:tcW w:w="540" w:type="dxa"/>
            <w:tcBorders>
              <w:top w:val="nil"/>
              <w:left w:val="nil"/>
              <w:bottom w:val="nil"/>
              <w:right w:val="nil"/>
            </w:tcBorders>
            <w:shd w:val="clear" w:color="auto" w:fill="auto"/>
            <w:noWrap/>
            <w:vAlign w:val="center"/>
            <w:hideMark/>
          </w:tcPr>
          <w:p w:rsidR="00144A25" w:rsidRPr="00F23171" w:rsidRDefault="00144A25" w:rsidP="007D6B99">
            <w:pPr>
              <w:spacing w:after="0" w:line="240" w:lineRule="auto"/>
              <w:rPr>
                <w:rFonts w:ascii="Calibri" w:eastAsia="Times New Roman" w:hAnsi="Calibri" w:cs="Calibri"/>
                <w:color w:val="000000"/>
                <w:lang w:eastAsia="cs-CZ"/>
              </w:rPr>
            </w:pPr>
          </w:p>
        </w:tc>
        <w:tc>
          <w:tcPr>
            <w:tcW w:w="3920" w:type="dxa"/>
            <w:tcBorders>
              <w:top w:val="nil"/>
              <w:left w:val="nil"/>
              <w:bottom w:val="nil"/>
              <w:right w:val="nil"/>
            </w:tcBorders>
            <w:shd w:val="clear" w:color="auto" w:fill="auto"/>
            <w:noWrap/>
            <w:vAlign w:val="bottom"/>
            <w:hideMark/>
          </w:tcPr>
          <w:p w:rsidR="00144A25" w:rsidRPr="00F23171" w:rsidRDefault="00144A25" w:rsidP="007D6B99">
            <w:pPr>
              <w:spacing w:after="0" w:line="240" w:lineRule="auto"/>
              <w:rPr>
                <w:rFonts w:ascii="Calibri" w:eastAsia="Times New Roman" w:hAnsi="Calibri" w:cs="Calibri"/>
                <w:color w:val="000000"/>
                <w:lang w:eastAsia="cs-CZ"/>
              </w:rPr>
            </w:pPr>
          </w:p>
        </w:tc>
      </w:tr>
    </w:tbl>
    <w:p w:rsidR="00144A25" w:rsidRDefault="00144A25" w:rsidP="00144A25"/>
    <w:p w:rsidR="00144A25" w:rsidRDefault="00144A25" w:rsidP="00144A25"/>
    <w:p w:rsidR="00144A25" w:rsidRPr="001F038B" w:rsidRDefault="00144A25" w:rsidP="00144A25">
      <w:pPr>
        <w:rPr>
          <w:rFonts w:eastAsiaTheme="majorEastAsia" w:cstheme="majorBidi"/>
          <w:b/>
          <w:bCs/>
          <w:color w:val="632423" w:themeColor="accent2" w:themeShade="80"/>
          <w:sz w:val="24"/>
        </w:rPr>
      </w:pPr>
    </w:p>
    <w:p w:rsidR="00144A25" w:rsidRDefault="00144A25" w:rsidP="00144A25">
      <w:pPr>
        <w:rPr>
          <w:rFonts w:eastAsiaTheme="majorEastAsia" w:cstheme="majorBidi"/>
          <w:b/>
          <w:bCs/>
          <w:color w:val="632423" w:themeColor="accent2" w:themeShade="80"/>
          <w:sz w:val="24"/>
          <w:szCs w:val="24"/>
        </w:rPr>
      </w:pPr>
      <w:bookmarkStart w:id="2" w:name="_Toc499475709"/>
      <w:r>
        <w:br w:type="page"/>
      </w:r>
    </w:p>
    <w:p w:rsidR="00144A25" w:rsidRPr="001F038B" w:rsidRDefault="00144A25" w:rsidP="00144A25">
      <w:pPr>
        <w:pStyle w:val="Nadpis3"/>
      </w:pPr>
      <w:r w:rsidRPr="001F038B">
        <w:t>Integrovaný přístup napříč programovými rámci</w:t>
      </w:r>
      <w:bookmarkEnd w:id="2"/>
    </w:p>
    <w:p w:rsidR="00144A25" w:rsidRPr="001F038B" w:rsidRDefault="00144A25" w:rsidP="00144A25">
      <w:r w:rsidRPr="001F038B">
        <w:t xml:space="preserve">Důležitým prvkem jednotlivých operačních programů a jejich specifických cílů, ze kterých vychází jednotlivá opatření SCLLD, je jejich </w:t>
      </w:r>
      <w:r w:rsidRPr="001F038B">
        <w:rPr>
          <w:b/>
        </w:rPr>
        <w:t>vzájemná provázanost</w:t>
      </w:r>
      <w:r w:rsidRPr="001F038B">
        <w:t xml:space="preserve">. V procesu tvorby této strategie bylo na všechny OP nahlíženo jako na </w:t>
      </w:r>
      <w:r w:rsidRPr="001F038B">
        <w:rPr>
          <w:b/>
        </w:rPr>
        <w:t>komplexní celek</w:t>
      </w:r>
      <w:r w:rsidRPr="001F038B">
        <w:t xml:space="preserve">. Pro představu o integraci cílů jednotlivých opatření byla vybrána ta opatření, kde bylo identifikováno nejvíce průmětů s těmi ostatními. </w:t>
      </w:r>
    </w:p>
    <w:p w:rsidR="00144A25" w:rsidRPr="001F038B" w:rsidRDefault="00144A25" w:rsidP="00144A25">
      <w:pPr>
        <w:pStyle w:val="Titulek"/>
        <w:keepNext/>
      </w:pPr>
      <w:r w:rsidRPr="001F038B">
        <w:t xml:space="preserve">Příklad integrovaného přístupu- tabulka </w:t>
      </w:r>
      <w:r w:rsidRPr="0022472C">
        <w:fldChar w:fldCharType="begin"/>
      </w:r>
      <w:r w:rsidRPr="001F038B">
        <w:instrText xml:space="preserve"> SEQ Příklad_integrovaného_přístupu-_tabulka \* ARABIC </w:instrText>
      </w:r>
      <w:r w:rsidRPr="0022472C">
        <w:fldChar w:fldCharType="separate"/>
      </w:r>
      <w:r>
        <w:rPr>
          <w:noProof/>
        </w:rPr>
        <w:t>1</w:t>
      </w:r>
      <w:r w:rsidRPr="0022472C">
        <w:rPr>
          <w:noProof/>
        </w:rPr>
        <w:fldChar w:fldCharType="end"/>
      </w:r>
    </w:p>
    <w:tbl>
      <w:tblPr>
        <w:tblW w:w="0" w:type="auto"/>
        <w:tblInd w:w="65" w:type="dxa"/>
        <w:tblLayout w:type="fixed"/>
        <w:tblCellMar>
          <w:left w:w="70" w:type="dxa"/>
          <w:right w:w="70" w:type="dxa"/>
        </w:tblCellMar>
        <w:tblLook w:val="04A0" w:firstRow="1" w:lastRow="0" w:firstColumn="1" w:lastColumn="0" w:noHBand="0" w:noVBand="1"/>
      </w:tblPr>
      <w:tblGrid>
        <w:gridCol w:w="1848"/>
        <w:gridCol w:w="1985"/>
        <w:gridCol w:w="1985"/>
        <w:gridCol w:w="1985"/>
      </w:tblGrid>
      <w:tr w:rsidR="00144A25" w:rsidRPr="001F038B" w:rsidTr="007D6B99">
        <w:trPr>
          <w:trHeight w:hRule="exact" w:val="567"/>
        </w:trPr>
        <w:tc>
          <w:tcPr>
            <w:tcW w:w="184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Operační program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IROP</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OPZ</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OPZ</w:t>
            </w:r>
          </w:p>
        </w:tc>
      </w:tr>
      <w:tr w:rsidR="00144A25" w:rsidRPr="001F038B" w:rsidTr="007D6B99">
        <w:trPr>
          <w:trHeight w:val="799"/>
        </w:trPr>
        <w:tc>
          <w:tcPr>
            <w:tcW w:w="1848" w:type="dxa"/>
            <w:tcBorders>
              <w:top w:val="nil"/>
              <w:left w:val="single" w:sz="4" w:space="0" w:color="auto"/>
              <w:bottom w:val="single" w:sz="4" w:space="0" w:color="auto"/>
              <w:right w:val="single" w:sz="4" w:space="0" w:color="auto"/>
            </w:tcBorders>
            <w:shd w:val="clear" w:color="000000" w:fill="BFBFBF"/>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Specifický cíl / fiche operačního programu</w:t>
            </w:r>
          </w:p>
        </w:tc>
        <w:tc>
          <w:tcPr>
            <w:tcW w:w="1985"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1.2 Zvýšení podílu udržitelných forem dopravy</w:t>
            </w:r>
          </w:p>
        </w:tc>
        <w:tc>
          <w:tcPr>
            <w:tcW w:w="1985"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2. Sociální služby a sociální začleňování</w:t>
            </w:r>
          </w:p>
        </w:tc>
        <w:tc>
          <w:tcPr>
            <w:tcW w:w="1985"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3. Slaďování rodinného a profesního života</w:t>
            </w:r>
          </w:p>
        </w:tc>
      </w:tr>
      <w:tr w:rsidR="00144A25" w:rsidRPr="001F038B" w:rsidTr="007D6B99">
        <w:trPr>
          <w:trHeight w:val="799"/>
        </w:trPr>
        <w:tc>
          <w:tcPr>
            <w:tcW w:w="1848"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Opatření SCLLD</w:t>
            </w:r>
          </w:p>
        </w:tc>
        <w:tc>
          <w:tcPr>
            <w:tcW w:w="1985"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2.4.1. Podpora udržitelnosti nemotorové a veřejné dopravy</w:t>
            </w:r>
          </w:p>
        </w:tc>
        <w:tc>
          <w:tcPr>
            <w:tcW w:w="1985"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6.3.2. Podpora poskytování sociálních a inkluzivních služeb</w:t>
            </w:r>
          </w:p>
        </w:tc>
        <w:tc>
          <w:tcPr>
            <w:tcW w:w="1985"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4.2.2. Podpora pro-rodinných opatření</w:t>
            </w:r>
          </w:p>
        </w:tc>
      </w:tr>
      <w:tr w:rsidR="00144A25" w:rsidRPr="001F038B" w:rsidTr="007D6B99">
        <w:trPr>
          <w:trHeight w:val="2276"/>
        </w:trPr>
        <w:tc>
          <w:tcPr>
            <w:tcW w:w="1848"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Integrovaný přístup</w:t>
            </w:r>
          </w:p>
        </w:tc>
        <w:tc>
          <w:tcPr>
            <w:tcW w:w="5955" w:type="dxa"/>
            <w:gridSpan w:val="3"/>
            <w:tcBorders>
              <w:top w:val="single" w:sz="4" w:space="0" w:color="auto"/>
              <w:left w:val="nil"/>
              <w:bottom w:val="single" w:sz="4" w:space="0" w:color="auto"/>
              <w:right w:val="single" w:sz="4" w:space="0" w:color="000000"/>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Příklad integrovaných cílů IROP-OPZ 2: Vybudování nového chodníku či autobusové zastávky může lépe propojit centrum města s jeho periferií. Prostorové vyloučení je jeden z faktorů sociálního vyloučení - opatření na propojení sociálně vyloučených lokalit s nevyloučenými částmi obce umožní lepší dostupnost služeb, usnadní docházku do školy i do zaměstnání.</w:t>
            </w:r>
            <w:r w:rsidRPr="001F038B">
              <w:rPr>
                <w:rFonts w:ascii="Calibri" w:eastAsia="Times New Roman" w:hAnsi="Calibri" w:cs="Times New Roman"/>
                <w:color w:val="000000"/>
                <w:sz w:val="18"/>
                <w:szCs w:val="18"/>
                <w:lang w:eastAsia="cs-CZ"/>
              </w:rPr>
              <w:br/>
              <w:t xml:space="preserve">IROP-OPZ 3: Investice do udržitelných forem dopravy může mít pozitivní dopad také na lepší dostupnost pracovních příležitostí v regionu, což podpoří především rodiny s dětmi. Projekty z oblasti dopravy mohou být spolufinancovány ze zdrojů OPZ určených na slaďování rodinného a profesního života. </w:t>
            </w:r>
          </w:p>
        </w:tc>
      </w:tr>
    </w:tbl>
    <w:p w:rsidR="00144A25" w:rsidRPr="001F038B" w:rsidRDefault="00144A25" w:rsidP="00144A25"/>
    <w:p w:rsidR="00144A25" w:rsidRPr="001F038B" w:rsidRDefault="00144A25" w:rsidP="00144A25">
      <w:pPr>
        <w:pStyle w:val="Titulek"/>
        <w:keepNext/>
      </w:pPr>
      <w:r w:rsidRPr="001F038B">
        <w:t xml:space="preserve">Příklad integrovaného přístupu- tabulka </w:t>
      </w:r>
      <w:r w:rsidRPr="0022472C">
        <w:fldChar w:fldCharType="begin"/>
      </w:r>
      <w:r w:rsidRPr="001F038B">
        <w:instrText xml:space="preserve"> SEQ Příklad_integrovaného_přístupu-_tabulka \* ARABIC </w:instrText>
      </w:r>
      <w:r w:rsidRPr="0022472C">
        <w:fldChar w:fldCharType="separate"/>
      </w:r>
      <w:r>
        <w:rPr>
          <w:noProof/>
        </w:rPr>
        <w:t>2</w:t>
      </w:r>
      <w:r w:rsidRPr="0022472C">
        <w:rPr>
          <w:noProof/>
        </w:rPr>
        <w:fldChar w:fldCharType="end"/>
      </w:r>
    </w:p>
    <w:tbl>
      <w:tblPr>
        <w:tblW w:w="9300" w:type="dxa"/>
        <w:tblInd w:w="65" w:type="dxa"/>
        <w:tblCellMar>
          <w:left w:w="70" w:type="dxa"/>
          <w:right w:w="70" w:type="dxa"/>
        </w:tblCellMar>
        <w:tblLook w:val="04A0" w:firstRow="1" w:lastRow="0" w:firstColumn="1" w:lastColumn="0" w:noHBand="0" w:noVBand="1"/>
      </w:tblPr>
      <w:tblGrid>
        <w:gridCol w:w="1860"/>
        <w:gridCol w:w="1860"/>
        <w:gridCol w:w="1860"/>
        <w:gridCol w:w="1860"/>
        <w:gridCol w:w="1860"/>
      </w:tblGrid>
      <w:tr w:rsidR="00144A25" w:rsidRPr="001F038B" w:rsidTr="007D6B99">
        <w:trPr>
          <w:trHeight w:hRule="exact" w:val="567"/>
        </w:trPr>
        <w:tc>
          <w:tcPr>
            <w:tcW w:w="18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Operační program</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IROP</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IROP</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OPZ</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OPZ</w:t>
            </w:r>
          </w:p>
        </w:tc>
      </w:tr>
      <w:tr w:rsidR="00144A25" w:rsidRPr="001F038B" w:rsidTr="007D6B99">
        <w:trPr>
          <w:trHeight w:val="799"/>
        </w:trPr>
        <w:tc>
          <w:tcPr>
            <w:tcW w:w="1860" w:type="dxa"/>
            <w:tcBorders>
              <w:top w:val="nil"/>
              <w:left w:val="single" w:sz="4" w:space="0" w:color="auto"/>
              <w:bottom w:val="single" w:sz="4" w:space="0" w:color="auto"/>
              <w:right w:val="single" w:sz="4" w:space="0" w:color="auto"/>
            </w:tcBorders>
            <w:shd w:val="clear" w:color="000000" w:fill="BFBFBF"/>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Specifický cíl / fiche operačního programu</w:t>
            </w:r>
          </w:p>
        </w:tc>
        <w:tc>
          <w:tcPr>
            <w:tcW w:w="1860"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2.1 Zvýšení kvality a dostupnosti služeb vedoucí k sociální inkluzi</w:t>
            </w:r>
          </w:p>
        </w:tc>
        <w:tc>
          <w:tcPr>
            <w:tcW w:w="1860"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2.4 Zvýšení kvality a dostupnost infrastruktury pro vzdělávání a celoživotní učení</w:t>
            </w:r>
          </w:p>
        </w:tc>
        <w:tc>
          <w:tcPr>
            <w:tcW w:w="1860"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sz w:val="18"/>
                <w:szCs w:val="18"/>
                <w:lang w:eastAsia="cs-CZ"/>
              </w:rPr>
            </w:pPr>
            <w:r w:rsidRPr="001F038B">
              <w:rPr>
                <w:rFonts w:ascii="Calibri" w:eastAsia="Times New Roman" w:hAnsi="Calibri" w:cs="Times New Roman"/>
                <w:sz w:val="18"/>
                <w:szCs w:val="18"/>
                <w:lang w:eastAsia="cs-CZ"/>
              </w:rPr>
              <w:t>2. Sociální služby a sociální začleňování</w:t>
            </w:r>
          </w:p>
        </w:tc>
        <w:tc>
          <w:tcPr>
            <w:tcW w:w="1860"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sz w:val="18"/>
                <w:szCs w:val="18"/>
                <w:lang w:eastAsia="cs-CZ"/>
              </w:rPr>
            </w:pPr>
            <w:r w:rsidRPr="001F038B">
              <w:rPr>
                <w:rFonts w:ascii="Calibri" w:eastAsia="Times New Roman" w:hAnsi="Calibri" w:cs="Times New Roman"/>
                <w:sz w:val="18"/>
                <w:szCs w:val="18"/>
                <w:lang w:eastAsia="cs-CZ"/>
              </w:rPr>
              <w:t>1. Podpora zaměstnanosti</w:t>
            </w:r>
          </w:p>
        </w:tc>
      </w:tr>
      <w:tr w:rsidR="00144A25" w:rsidRPr="001F038B" w:rsidTr="007D6B99">
        <w:trPr>
          <w:trHeight w:val="799"/>
        </w:trPr>
        <w:tc>
          <w:tcPr>
            <w:tcW w:w="1860"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Opatření SCLLD</w:t>
            </w:r>
          </w:p>
        </w:tc>
        <w:tc>
          <w:tcPr>
            <w:tcW w:w="1860"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6.3.1. Investice do infrastruktury pro služby vedoucí k sociální inkluzi</w:t>
            </w:r>
          </w:p>
        </w:tc>
        <w:tc>
          <w:tcPr>
            <w:tcW w:w="1860"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6.1.1. Investice do kapacit a kvality škol a školek</w:t>
            </w:r>
          </w:p>
        </w:tc>
        <w:tc>
          <w:tcPr>
            <w:tcW w:w="1860"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6.3.2. Podpora poskytování sociálních a inkluzivních služeb</w:t>
            </w:r>
          </w:p>
        </w:tc>
        <w:tc>
          <w:tcPr>
            <w:tcW w:w="1860"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center"/>
              <w:rPr>
                <w:rFonts w:eastAsia="Times New Roman" w:cs="Times New Roman"/>
                <w:color w:val="000000"/>
                <w:sz w:val="18"/>
                <w:szCs w:val="18"/>
                <w:lang w:eastAsia="cs-CZ"/>
              </w:rPr>
            </w:pPr>
            <w:r w:rsidRPr="001F038B">
              <w:rPr>
                <w:sz w:val="18"/>
                <w:szCs w:val="18"/>
              </w:rPr>
              <w:t>4.2.1. Veřejná podpora podmínek pro nárůst zaměstnanosti</w:t>
            </w:r>
          </w:p>
        </w:tc>
      </w:tr>
      <w:tr w:rsidR="00144A25" w:rsidRPr="001F038B" w:rsidTr="007D6B99">
        <w:trPr>
          <w:trHeight w:val="849"/>
        </w:trPr>
        <w:tc>
          <w:tcPr>
            <w:tcW w:w="1860"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Integrovaný přístup</w:t>
            </w:r>
          </w:p>
        </w:tc>
        <w:tc>
          <w:tcPr>
            <w:tcW w:w="7440" w:type="dxa"/>
            <w:gridSpan w:val="4"/>
            <w:tcBorders>
              <w:top w:val="single" w:sz="4" w:space="0" w:color="auto"/>
              <w:left w:val="nil"/>
              <w:bottom w:val="single" w:sz="4" w:space="0" w:color="auto"/>
              <w:right w:val="single" w:sz="4" w:space="0" w:color="000000"/>
            </w:tcBorders>
            <w:shd w:val="clear" w:color="auto" w:fill="auto"/>
            <w:vAlign w:val="bottom"/>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 xml:space="preserve">Výše uvedená opatření směřují ke zvyšování kvality veřejných služeb a jejich zázemí, vč. služeb sociálních a dále na cíle zaměřené na prevenci sociálního vyloučení. </w:t>
            </w:r>
            <w:r w:rsidRPr="001F038B">
              <w:rPr>
                <w:rFonts w:ascii="Calibri" w:eastAsia="Times New Roman" w:hAnsi="Calibri" w:cs="Times New Roman"/>
                <w:sz w:val="18"/>
                <w:szCs w:val="18"/>
                <w:lang w:eastAsia="cs-CZ"/>
              </w:rPr>
              <w:t>Příkladem takového projektu je komunitní centrum, kde bude probíhat pracovní poradenství a mentoring společně se službami péče o předškolní děti.</w:t>
            </w:r>
          </w:p>
        </w:tc>
      </w:tr>
    </w:tbl>
    <w:p w:rsidR="00144A25" w:rsidRPr="001F038B" w:rsidRDefault="00144A25" w:rsidP="00144A25"/>
    <w:p w:rsidR="00144A25" w:rsidRPr="001F038B" w:rsidRDefault="00144A25" w:rsidP="00144A25">
      <w:r w:rsidRPr="001F038B">
        <w:br w:type="page"/>
      </w:r>
    </w:p>
    <w:p w:rsidR="00144A25" w:rsidRPr="001F038B" w:rsidRDefault="00144A25" w:rsidP="00144A25"/>
    <w:p w:rsidR="00144A25" w:rsidRPr="001F038B" w:rsidRDefault="00144A25" w:rsidP="00144A25">
      <w:pPr>
        <w:pStyle w:val="Titulek"/>
        <w:keepNext/>
      </w:pPr>
      <w:r w:rsidRPr="001F038B">
        <w:t xml:space="preserve">Příklad integrovaného přístupu- tabulka </w:t>
      </w:r>
      <w:r w:rsidRPr="0022472C">
        <w:fldChar w:fldCharType="begin"/>
      </w:r>
      <w:r w:rsidRPr="001F038B">
        <w:instrText xml:space="preserve"> SEQ Příklad_integrovaného_přístupu-_tabulka \* ARABIC </w:instrText>
      </w:r>
      <w:r w:rsidRPr="0022472C">
        <w:fldChar w:fldCharType="separate"/>
      </w:r>
      <w:r>
        <w:rPr>
          <w:noProof/>
        </w:rPr>
        <w:t>3</w:t>
      </w:r>
      <w:r w:rsidRPr="0022472C">
        <w:rPr>
          <w:noProof/>
        </w:rPr>
        <w:fldChar w:fldCharType="end"/>
      </w:r>
    </w:p>
    <w:tbl>
      <w:tblPr>
        <w:tblW w:w="7802" w:type="dxa"/>
        <w:tblInd w:w="65" w:type="dxa"/>
        <w:tblCellMar>
          <w:left w:w="70" w:type="dxa"/>
          <w:right w:w="70" w:type="dxa"/>
        </w:tblCellMar>
        <w:tblLook w:val="04A0" w:firstRow="1" w:lastRow="0" w:firstColumn="1" w:lastColumn="0" w:noHBand="0" w:noVBand="1"/>
      </w:tblPr>
      <w:tblGrid>
        <w:gridCol w:w="1848"/>
        <w:gridCol w:w="1985"/>
        <w:gridCol w:w="1984"/>
        <w:gridCol w:w="1985"/>
      </w:tblGrid>
      <w:tr w:rsidR="00144A25" w:rsidRPr="001F038B" w:rsidTr="007D6B99">
        <w:trPr>
          <w:trHeight w:hRule="exact" w:val="567"/>
        </w:trPr>
        <w:tc>
          <w:tcPr>
            <w:tcW w:w="184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Operační program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IROP</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OPZ</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PRV</w:t>
            </w:r>
          </w:p>
        </w:tc>
      </w:tr>
      <w:tr w:rsidR="00144A25" w:rsidRPr="001F038B" w:rsidTr="007D6B99">
        <w:trPr>
          <w:trHeight w:val="799"/>
        </w:trPr>
        <w:tc>
          <w:tcPr>
            <w:tcW w:w="1848"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Specifický cíl / fiche operačního programu</w:t>
            </w:r>
          </w:p>
        </w:tc>
        <w:tc>
          <w:tcPr>
            <w:tcW w:w="1985"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 xml:space="preserve"> 2.2 Vznik nových a rozvoj existujících podnikatelských aktivit v oblasti sociálního podnikání</w:t>
            </w:r>
          </w:p>
        </w:tc>
        <w:tc>
          <w:tcPr>
            <w:tcW w:w="1984"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sz w:val="18"/>
                <w:szCs w:val="18"/>
                <w:lang w:eastAsia="cs-CZ"/>
              </w:rPr>
            </w:pPr>
            <w:r w:rsidRPr="001F038B">
              <w:rPr>
                <w:rFonts w:ascii="Calibri" w:eastAsia="Times New Roman" w:hAnsi="Calibri" w:cs="Times New Roman"/>
                <w:sz w:val="18"/>
                <w:szCs w:val="18"/>
                <w:lang w:eastAsia="cs-CZ"/>
              </w:rPr>
              <w:t>4. Sociální podnikání</w:t>
            </w:r>
          </w:p>
        </w:tc>
        <w:tc>
          <w:tcPr>
            <w:tcW w:w="1985"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sz w:val="18"/>
                <w:szCs w:val="18"/>
                <w:lang w:eastAsia="cs-CZ"/>
              </w:rPr>
            </w:pPr>
            <w:r w:rsidRPr="001F038B">
              <w:rPr>
                <w:rFonts w:ascii="Calibri" w:eastAsia="Times New Roman" w:hAnsi="Calibri" w:cs="Times New Roman"/>
                <w:sz w:val="18"/>
                <w:szCs w:val="18"/>
                <w:lang w:eastAsia="cs-CZ"/>
              </w:rPr>
              <w:t>7. Podpora investic na založení nebo rozvoj nezemědělských činností</w:t>
            </w:r>
          </w:p>
        </w:tc>
      </w:tr>
      <w:tr w:rsidR="00144A25" w:rsidRPr="001F038B" w:rsidTr="007D6B99">
        <w:trPr>
          <w:trHeight w:val="799"/>
        </w:trPr>
        <w:tc>
          <w:tcPr>
            <w:tcW w:w="1848"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Opatření SCLLD</w:t>
            </w:r>
          </w:p>
        </w:tc>
        <w:tc>
          <w:tcPr>
            <w:tcW w:w="1985"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4.5.1. Podpora zázemí sociálních podniků</w:t>
            </w:r>
          </w:p>
        </w:tc>
        <w:tc>
          <w:tcPr>
            <w:tcW w:w="1984"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4.5.2. Podpora činností vedoucích k rozvoji sociálních podniků</w:t>
            </w:r>
          </w:p>
        </w:tc>
        <w:tc>
          <w:tcPr>
            <w:tcW w:w="1985"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4.3.1. Zvyšování konkurenceschopnosti nezemědělských podnikatelů</w:t>
            </w:r>
          </w:p>
        </w:tc>
      </w:tr>
      <w:tr w:rsidR="00144A25" w:rsidRPr="001F038B" w:rsidTr="007D6B99">
        <w:trPr>
          <w:trHeight w:val="2430"/>
        </w:trPr>
        <w:tc>
          <w:tcPr>
            <w:tcW w:w="1848"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Integrovaný přístup</w:t>
            </w:r>
          </w:p>
        </w:tc>
        <w:tc>
          <w:tcPr>
            <w:tcW w:w="5954" w:type="dxa"/>
            <w:gridSpan w:val="3"/>
            <w:tcBorders>
              <w:top w:val="single" w:sz="4" w:space="0" w:color="auto"/>
              <w:left w:val="nil"/>
              <w:bottom w:val="single" w:sz="4" w:space="0" w:color="auto"/>
              <w:right w:val="single" w:sz="4" w:space="0" w:color="000000"/>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Cílem výše uvedených opatření je na území MAS podpořit vznik a rozvoj podnikatelské činnosti. První skupina podniků, které budou podpořeny, jsou sociální podniky, jakožto důležití aktéři při řešení problému sociálního vyloučení na trhu práce, popř. dalších sociálních a environmentálních problémů. Druhou skupinou cílů, které daná opatření sledují, je rozvoj místní ekonomiky z lokálních zdrojů a podpora malého a středního podnikání. Propojení se nabízí, protože malé a střední podniky na venkově již často jsou významnými zaměstnavateli osob se sníženým pracovním uplatněním. Díky provázanosti těchto opatření lze provázat také finanční podporu na realizaci projektů v rámci daných opatření. Nejen, že bude možné podnik lépe vybavit, ale také transformovat na podnik sociální a díky podpoře, která se na tento krok váže, moci zaměstnat více osob znevýhodněných na trhu práce.</w:t>
            </w:r>
          </w:p>
        </w:tc>
      </w:tr>
    </w:tbl>
    <w:p w:rsidR="00144A25" w:rsidRPr="001F038B" w:rsidRDefault="00144A25" w:rsidP="00144A25"/>
    <w:p w:rsidR="00144A25" w:rsidRPr="001F038B" w:rsidRDefault="00144A25" w:rsidP="00144A25">
      <w:pPr>
        <w:pStyle w:val="Titulek"/>
        <w:keepNext/>
      </w:pPr>
      <w:r w:rsidRPr="001F038B">
        <w:t xml:space="preserve">Příklad integrovaného přístupu- tabulka </w:t>
      </w:r>
      <w:r w:rsidRPr="0022472C">
        <w:fldChar w:fldCharType="begin"/>
      </w:r>
      <w:r w:rsidRPr="001F038B">
        <w:instrText xml:space="preserve"> SEQ Příklad_integrovaného_přístupu-_tabulka \* ARABIC </w:instrText>
      </w:r>
      <w:r w:rsidRPr="0022472C">
        <w:fldChar w:fldCharType="separate"/>
      </w:r>
      <w:r>
        <w:rPr>
          <w:noProof/>
        </w:rPr>
        <w:t>4</w:t>
      </w:r>
      <w:r w:rsidRPr="0022472C">
        <w:rPr>
          <w:noProof/>
        </w:rPr>
        <w:fldChar w:fldCharType="end"/>
      </w:r>
    </w:p>
    <w:tbl>
      <w:tblPr>
        <w:tblW w:w="8936" w:type="dxa"/>
        <w:tblInd w:w="65" w:type="dxa"/>
        <w:tblCellMar>
          <w:left w:w="70" w:type="dxa"/>
          <w:right w:w="70" w:type="dxa"/>
        </w:tblCellMar>
        <w:tblLook w:val="04A0" w:firstRow="1" w:lastRow="0" w:firstColumn="1" w:lastColumn="0" w:noHBand="0" w:noVBand="1"/>
      </w:tblPr>
      <w:tblGrid>
        <w:gridCol w:w="1848"/>
        <w:gridCol w:w="1843"/>
        <w:gridCol w:w="1843"/>
        <w:gridCol w:w="1701"/>
        <w:gridCol w:w="1701"/>
      </w:tblGrid>
      <w:tr w:rsidR="00144A25" w:rsidRPr="001F038B" w:rsidTr="007D6B99">
        <w:trPr>
          <w:trHeight w:hRule="exact" w:val="567"/>
        </w:trPr>
        <w:tc>
          <w:tcPr>
            <w:tcW w:w="184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Operační program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IROP</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PRV</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IROP</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OPZ</w:t>
            </w:r>
          </w:p>
        </w:tc>
      </w:tr>
      <w:tr w:rsidR="00144A25" w:rsidRPr="001F038B" w:rsidTr="007D6B99">
        <w:trPr>
          <w:trHeight w:val="799"/>
        </w:trPr>
        <w:tc>
          <w:tcPr>
            <w:tcW w:w="1848"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Specifický cíl / fiche operačního programu</w:t>
            </w:r>
          </w:p>
        </w:tc>
        <w:tc>
          <w:tcPr>
            <w:tcW w:w="1843"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3.1 Zefektivnění prezentace, posílení ochrany a rozvoje kulturního a přírodního dědictví</w:t>
            </w:r>
          </w:p>
        </w:tc>
        <w:tc>
          <w:tcPr>
            <w:tcW w:w="1843"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sz w:val="18"/>
                <w:szCs w:val="18"/>
                <w:lang w:eastAsia="cs-CZ"/>
              </w:rPr>
            </w:pPr>
            <w:r w:rsidRPr="001F038B">
              <w:rPr>
                <w:rFonts w:ascii="Calibri" w:eastAsia="Times New Roman" w:hAnsi="Calibri" w:cs="Times New Roman"/>
                <w:sz w:val="18"/>
                <w:szCs w:val="18"/>
                <w:lang w:eastAsia="cs-CZ"/>
              </w:rPr>
              <w:t>7. Podpora investic na založení nebo rozvoj nezemědělských činností</w:t>
            </w:r>
          </w:p>
        </w:tc>
        <w:tc>
          <w:tcPr>
            <w:tcW w:w="1701"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sz w:val="18"/>
                <w:szCs w:val="18"/>
                <w:lang w:eastAsia="cs-CZ"/>
              </w:rPr>
            </w:pPr>
            <w:r w:rsidRPr="001F038B">
              <w:rPr>
                <w:rFonts w:ascii="Calibri" w:eastAsia="Times New Roman" w:hAnsi="Calibri" w:cs="Times New Roman"/>
                <w:sz w:val="18"/>
                <w:szCs w:val="18"/>
                <w:lang w:eastAsia="cs-CZ"/>
              </w:rPr>
              <w:t xml:space="preserve"> 2.2 Vznik nových a rozvoj existujících podnikatelských aktivit v oblasti sociálního podnikání</w:t>
            </w:r>
          </w:p>
        </w:tc>
        <w:tc>
          <w:tcPr>
            <w:tcW w:w="1701"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sz w:val="18"/>
                <w:szCs w:val="18"/>
                <w:lang w:eastAsia="cs-CZ"/>
              </w:rPr>
            </w:pPr>
            <w:r w:rsidRPr="001F038B">
              <w:rPr>
                <w:rFonts w:ascii="Calibri" w:eastAsia="Times New Roman" w:hAnsi="Calibri" w:cs="Times New Roman"/>
                <w:sz w:val="18"/>
                <w:szCs w:val="18"/>
                <w:lang w:eastAsia="cs-CZ"/>
              </w:rPr>
              <w:t>4. Sociální podnikání</w:t>
            </w:r>
          </w:p>
        </w:tc>
      </w:tr>
      <w:tr w:rsidR="00144A25" w:rsidRPr="001F038B" w:rsidTr="007D6B99">
        <w:trPr>
          <w:trHeight w:val="799"/>
        </w:trPr>
        <w:tc>
          <w:tcPr>
            <w:tcW w:w="1848"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Opatření SCLLD</w:t>
            </w:r>
          </w:p>
        </w:tc>
        <w:tc>
          <w:tcPr>
            <w:tcW w:w="1843"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3.4.1. Investice do revitalizace hmotných památek</w:t>
            </w:r>
          </w:p>
        </w:tc>
        <w:tc>
          <w:tcPr>
            <w:tcW w:w="1843"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4.3.1. Zvyšování konkurenceschopnosti nezemědělských podnikatelů</w:t>
            </w:r>
          </w:p>
        </w:tc>
        <w:tc>
          <w:tcPr>
            <w:tcW w:w="1701"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4.5.1. Podpora zázemí sociálních podniků</w:t>
            </w:r>
          </w:p>
        </w:tc>
        <w:tc>
          <w:tcPr>
            <w:tcW w:w="1701"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4.5.2. Podpora činností vedoucích k rozvoji sociálních podniků</w:t>
            </w:r>
          </w:p>
        </w:tc>
      </w:tr>
      <w:tr w:rsidR="00144A25" w:rsidRPr="001F038B" w:rsidTr="007D6B99">
        <w:trPr>
          <w:trHeight w:val="1618"/>
        </w:trPr>
        <w:tc>
          <w:tcPr>
            <w:tcW w:w="1848"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Integrovaný přístup</w:t>
            </w:r>
          </w:p>
        </w:tc>
        <w:tc>
          <w:tcPr>
            <w:tcW w:w="7088" w:type="dxa"/>
            <w:gridSpan w:val="4"/>
            <w:tcBorders>
              <w:top w:val="single" w:sz="4" w:space="0" w:color="auto"/>
              <w:left w:val="nil"/>
              <w:bottom w:val="single" w:sz="4" w:space="0" w:color="auto"/>
              <w:right w:val="single" w:sz="4" w:space="0" w:color="000000"/>
            </w:tcBorders>
            <w:shd w:val="clear" w:color="auto" w:fill="auto"/>
            <w:vAlign w:val="bottom"/>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Projekty, jejichž cílem je  "zefektivnění prezentace, posílení ochrany a rozvoje kulturního a přírodního dědictví" mohou být provedeny integrovaným přístupem skrze OP IROP, PRV i OPZ. Příkladem takového projektu je oživení pivovaru ve staré památkové budově. Památkový objekt je zde zázemím pro podnikatelské aktivity i objektem podnikatelských aktivit. Proces rekonstrukce lze hradit z IROP a navíc může umožnit rozvoj místní stavební firmě. Údržba památky a provoz pivovaru, prodej produktů a další aktivity v objektu mohou být financovány z PRV a celý podnik může fungovat v módu sociální firmy, které může pomoci rozběhnout podnikání intervence z OPZ i IROP.</w:t>
            </w:r>
          </w:p>
        </w:tc>
      </w:tr>
    </w:tbl>
    <w:p w:rsidR="00144A25" w:rsidRPr="001F038B" w:rsidRDefault="00144A25" w:rsidP="00144A25"/>
    <w:p w:rsidR="00144A25" w:rsidRPr="001F038B" w:rsidRDefault="00144A25" w:rsidP="00144A25">
      <w:r w:rsidRPr="001F038B">
        <w:br w:type="page"/>
      </w:r>
    </w:p>
    <w:p w:rsidR="00144A25" w:rsidRPr="001F038B" w:rsidRDefault="00144A25" w:rsidP="00144A25">
      <w:pPr>
        <w:pStyle w:val="Titulek"/>
        <w:keepNext/>
      </w:pPr>
      <w:r w:rsidRPr="001F038B">
        <w:t xml:space="preserve">Příklad integrovaného přístupu- tabulka </w:t>
      </w:r>
      <w:r w:rsidRPr="0022472C">
        <w:fldChar w:fldCharType="begin"/>
      </w:r>
      <w:r w:rsidRPr="001F038B">
        <w:instrText xml:space="preserve"> SEQ Příklad_integrovaného_přístupu-_tabulka \* ARABIC </w:instrText>
      </w:r>
      <w:r w:rsidRPr="0022472C">
        <w:fldChar w:fldCharType="separate"/>
      </w:r>
      <w:r>
        <w:rPr>
          <w:noProof/>
        </w:rPr>
        <w:t>5</w:t>
      </w:r>
      <w:r w:rsidRPr="0022472C">
        <w:rPr>
          <w:noProof/>
        </w:rPr>
        <w:fldChar w:fldCharType="end"/>
      </w:r>
    </w:p>
    <w:tbl>
      <w:tblPr>
        <w:tblW w:w="8936" w:type="dxa"/>
        <w:tblInd w:w="65" w:type="dxa"/>
        <w:tblCellMar>
          <w:left w:w="70" w:type="dxa"/>
          <w:right w:w="70" w:type="dxa"/>
        </w:tblCellMar>
        <w:tblLook w:val="04A0" w:firstRow="1" w:lastRow="0" w:firstColumn="1" w:lastColumn="0" w:noHBand="0" w:noVBand="1"/>
      </w:tblPr>
      <w:tblGrid>
        <w:gridCol w:w="1848"/>
        <w:gridCol w:w="1798"/>
        <w:gridCol w:w="1888"/>
        <w:gridCol w:w="1798"/>
        <w:gridCol w:w="1604"/>
      </w:tblGrid>
      <w:tr w:rsidR="00144A25" w:rsidRPr="001F038B" w:rsidTr="007D6B99">
        <w:trPr>
          <w:trHeight w:hRule="exact" w:val="567"/>
        </w:trPr>
        <w:tc>
          <w:tcPr>
            <w:tcW w:w="184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Operační program</w:t>
            </w:r>
          </w:p>
        </w:tc>
        <w:tc>
          <w:tcPr>
            <w:tcW w:w="1798" w:type="dxa"/>
            <w:tcBorders>
              <w:top w:val="single" w:sz="4" w:space="0" w:color="auto"/>
              <w:left w:val="nil"/>
              <w:bottom w:val="single" w:sz="4" w:space="0" w:color="auto"/>
              <w:right w:val="single" w:sz="4" w:space="0" w:color="auto"/>
            </w:tcBorders>
            <w:shd w:val="clear" w:color="auto" w:fill="auto"/>
            <w:noWrap/>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OPZ</w:t>
            </w:r>
          </w:p>
        </w:tc>
        <w:tc>
          <w:tcPr>
            <w:tcW w:w="1888" w:type="dxa"/>
            <w:tcBorders>
              <w:top w:val="single" w:sz="4" w:space="0" w:color="auto"/>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IROP</w:t>
            </w:r>
          </w:p>
        </w:tc>
        <w:tc>
          <w:tcPr>
            <w:tcW w:w="1798" w:type="dxa"/>
            <w:tcBorders>
              <w:top w:val="single" w:sz="4" w:space="0" w:color="auto"/>
              <w:left w:val="nil"/>
              <w:bottom w:val="single" w:sz="4" w:space="0" w:color="auto"/>
              <w:right w:val="single" w:sz="4" w:space="0" w:color="auto"/>
            </w:tcBorders>
            <w:shd w:val="clear" w:color="auto" w:fill="auto"/>
            <w:noWrap/>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PRV</w:t>
            </w:r>
          </w:p>
        </w:tc>
        <w:tc>
          <w:tcPr>
            <w:tcW w:w="1604" w:type="dxa"/>
            <w:tcBorders>
              <w:top w:val="single" w:sz="4" w:space="0" w:color="auto"/>
              <w:left w:val="nil"/>
              <w:bottom w:val="single" w:sz="4" w:space="0" w:color="auto"/>
              <w:right w:val="single" w:sz="4" w:space="0" w:color="auto"/>
            </w:tcBorders>
            <w:shd w:val="clear" w:color="auto" w:fill="auto"/>
            <w:noWrap/>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OPZ</w:t>
            </w:r>
          </w:p>
        </w:tc>
      </w:tr>
      <w:tr w:rsidR="00144A25" w:rsidRPr="001F038B" w:rsidTr="007D6B99">
        <w:trPr>
          <w:trHeight w:val="799"/>
        </w:trPr>
        <w:tc>
          <w:tcPr>
            <w:tcW w:w="1848"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Specifický cíl / fiche operačního programu</w:t>
            </w:r>
          </w:p>
        </w:tc>
        <w:tc>
          <w:tcPr>
            <w:tcW w:w="1798"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1. Podpora zaměstnanosti</w:t>
            </w:r>
          </w:p>
        </w:tc>
        <w:tc>
          <w:tcPr>
            <w:tcW w:w="1888"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sz w:val="18"/>
                <w:szCs w:val="18"/>
                <w:lang w:eastAsia="cs-CZ"/>
              </w:rPr>
            </w:pPr>
            <w:r w:rsidRPr="001F038B">
              <w:rPr>
                <w:rFonts w:ascii="Calibri" w:eastAsia="Times New Roman" w:hAnsi="Calibri" w:cs="Times New Roman"/>
                <w:sz w:val="18"/>
                <w:szCs w:val="18"/>
                <w:lang w:eastAsia="cs-CZ"/>
              </w:rPr>
              <w:t xml:space="preserve">2.1 Zvýšení kvality a dostupnosti služeb vedoucí k sociální inkluzi  </w:t>
            </w:r>
          </w:p>
        </w:tc>
        <w:tc>
          <w:tcPr>
            <w:tcW w:w="1798"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sz w:val="18"/>
                <w:szCs w:val="18"/>
                <w:lang w:eastAsia="cs-CZ"/>
              </w:rPr>
            </w:pPr>
            <w:r w:rsidRPr="001F038B">
              <w:rPr>
                <w:rFonts w:ascii="Calibri" w:eastAsia="Times New Roman" w:hAnsi="Calibri" w:cs="Times New Roman"/>
                <w:sz w:val="18"/>
                <w:szCs w:val="18"/>
                <w:lang w:eastAsia="cs-CZ"/>
              </w:rPr>
              <w:t>7. Podpora investic na založení nebo rozvoj nezemědělských činností</w:t>
            </w:r>
          </w:p>
        </w:tc>
        <w:tc>
          <w:tcPr>
            <w:tcW w:w="1604"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sz w:val="18"/>
                <w:szCs w:val="18"/>
                <w:lang w:eastAsia="cs-CZ"/>
              </w:rPr>
            </w:pPr>
            <w:r w:rsidRPr="001F038B">
              <w:rPr>
                <w:rFonts w:ascii="Calibri" w:eastAsia="Times New Roman" w:hAnsi="Calibri" w:cs="Times New Roman"/>
                <w:sz w:val="18"/>
                <w:szCs w:val="18"/>
                <w:lang w:eastAsia="cs-CZ"/>
              </w:rPr>
              <w:t>4. Sociální podnikání</w:t>
            </w:r>
          </w:p>
        </w:tc>
      </w:tr>
      <w:tr w:rsidR="00144A25" w:rsidRPr="001F038B" w:rsidTr="007D6B99">
        <w:trPr>
          <w:trHeight w:val="799"/>
        </w:trPr>
        <w:tc>
          <w:tcPr>
            <w:tcW w:w="1848"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Opatření SCLLD</w:t>
            </w:r>
          </w:p>
        </w:tc>
        <w:tc>
          <w:tcPr>
            <w:tcW w:w="1798"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1.4.1. Zvyšování zaměstnanosti a rozvoj lidských zdrojů</w:t>
            </w:r>
          </w:p>
        </w:tc>
        <w:tc>
          <w:tcPr>
            <w:tcW w:w="1888"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4.2.2. Podpora sociálního bydlení a infrastruktury služeb pro sociální inkluzi</w:t>
            </w:r>
          </w:p>
        </w:tc>
        <w:tc>
          <w:tcPr>
            <w:tcW w:w="1798"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1.3.1. Podpora nezemědělského podnikání</w:t>
            </w:r>
          </w:p>
        </w:tc>
        <w:tc>
          <w:tcPr>
            <w:tcW w:w="1604"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1.4.3. Podpora činnosti sociálních podniků</w:t>
            </w:r>
          </w:p>
        </w:tc>
      </w:tr>
      <w:tr w:rsidR="00144A25" w:rsidRPr="001F038B" w:rsidTr="007D6B99">
        <w:trPr>
          <w:trHeight w:val="2051"/>
        </w:trPr>
        <w:tc>
          <w:tcPr>
            <w:tcW w:w="1848"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Integrovaný přístup</w:t>
            </w:r>
          </w:p>
        </w:tc>
        <w:tc>
          <w:tcPr>
            <w:tcW w:w="7088" w:type="dxa"/>
            <w:gridSpan w:val="4"/>
            <w:tcBorders>
              <w:top w:val="single" w:sz="4" w:space="0" w:color="auto"/>
              <w:left w:val="nil"/>
              <w:bottom w:val="single" w:sz="4" w:space="0" w:color="auto"/>
              <w:right w:val="single" w:sz="4" w:space="0" w:color="000000"/>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Tam, kde chybí nebo nejsou dostatečně kvalitní a dostupné služby vedoucí k sociální inkluzi by mohla pomoci podpora investic na vznik a rozvoj podnikatelských aktivit v této oblasti. Ať již půjde o podnikání v oblasti služeb sociální inkluze nebo přímo o sociální podnik v této oblasti, předmětem podnikání může být provozování domu s pečovatelskou službou nebo služeb pro seniory v domácnosti. Další oblast podnikání v sektoru sociální inkluze jsou služby zaměřené na osoby na rodičovské dovolené a usnadnění jejich integrace mezi pracující (jako například alternativní školky, jesle, komunitní školy pro děti v režimu domácího vzdělávání). Výše uvedené příklady budou mít pozitivní dopad na zaměstnanost v místě. Projekty tedy mohou být financovány napříč operačními programy.</w:t>
            </w:r>
          </w:p>
        </w:tc>
      </w:tr>
    </w:tbl>
    <w:p w:rsidR="00144A25" w:rsidRPr="001F038B" w:rsidRDefault="00144A25" w:rsidP="00144A25"/>
    <w:p w:rsidR="00144A25" w:rsidRPr="001F038B" w:rsidRDefault="00144A25" w:rsidP="00144A25">
      <w:pPr>
        <w:pStyle w:val="Titulek"/>
        <w:keepNext/>
      </w:pPr>
      <w:r w:rsidRPr="001F038B">
        <w:t xml:space="preserve">Příklad integrovaného přístupu- tabulka </w:t>
      </w:r>
      <w:r w:rsidRPr="0022472C">
        <w:fldChar w:fldCharType="begin"/>
      </w:r>
      <w:r w:rsidRPr="001F038B">
        <w:instrText xml:space="preserve"> SEQ Příklad_integrovaného_přístupu-_tabulka \* ARABIC </w:instrText>
      </w:r>
      <w:r w:rsidRPr="0022472C">
        <w:fldChar w:fldCharType="separate"/>
      </w:r>
      <w:r>
        <w:rPr>
          <w:noProof/>
        </w:rPr>
        <w:t>6</w:t>
      </w:r>
      <w:r w:rsidRPr="0022472C">
        <w:rPr>
          <w:noProof/>
        </w:rPr>
        <w:fldChar w:fldCharType="end"/>
      </w:r>
    </w:p>
    <w:tbl>
      <w:tblPr>
        <w:tblW w:w="8069" w:type="dxa"/>
        <w:tblInd w:w="65" w:type="dxa"/>
        <w:tblCellMar>
          <w:left w:w="70" w:type="dxa"/>
          <w:right w:w="70" w:type="dxa"/>
        </w:tblCellMar>
        <w:tblLook w:val="04A0" w:firstRow="1" w:lastRow="0" w:firstColumn="1" w:lastColumn="0" w:noHBand="0" w:noVBand="1"/>
      </w:tblPr>
      <w:tblGrid>
        <w:gridCol w:w="1848"/>
        <w:gridCol w:w="1985"/>
        <w:gridCol w:w="2109"/>
        <w:gridCol w:w="2127"/>
      </w:tblGrid>
      <w:tr w:rsidR="00144A25" w:rsidRPr="001F038B" w:rsidTr="007D6B99">
        <w:trPr>
          <w:trHeight w:hRule="exact" w:val="567"/>
        </w:trPr>
        <w:tc>
          <w:tcPr>
            <w:tcW w:w="184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Operační program</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OPZ</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IROP</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OPZ</w:t>
            </w:r>
          </w:p>
        </w:tc>
      </w:tr>
      <w:tr w:rsidR="00144A25" w:rsidRPr="001F038B" w:rsidTr="007D6B99">
        <w:trPr>
          <w:trHeight w:val="799"/>
        </w:trPr>
        <w:tc>
          <w:tcPr>
            <w:tcW w:w="1848"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Specifický cíl/ fiche operačního programu</w:t>
            </w:r>
          </w:p>
        </w:tc>
        <w:tc>
          <w:tcPr>
            <w:tcW w:w="1985"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3. Slaďování rodinného a profesního života</w:t>
            </w:r>
          </w:p>
        </w:tc>
        <w:tc>
          <w:tcPr>
            <w:tcW w:w="2109"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sz w:val="18"/>
                <w:szCs w:val="18"/>
                <w:lang w:eastAsia="cs-CZ"/>
              </w:rPr>
            </w:pPr>
            <w:r w:rsidRPr="001F038B">
              <w:rPr>
                <w:rFonts w:ascii="Calibri" w:eastAsia="Times New Roman" w:hAnsi="Calibri" w:cs="Times New Roman"/>
                <w:sz w:val="18"/>
                <w:szCs w:val="18"/>
                <w:lang w:eastAsia="cs-CZ"/>
              </w:rPr>
              <w:t xml:space="preserve">2.4 Zvýšení kvality a dostupnost infrastruktury pro vzdělávání a celoživotní učení </w:t>
            </w:r>
          </w:p>
        </w:tc>
        <w:tc>
          <w:tcPr>
            <w:tcW w:w="2127"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sz w:val="18"/>
                <w:szCs w:val="18"/>
                <w:lang w:eastAsia="cs-CZ"/>
              </w:rPr>
            </w:pPr>
            <w:r w:rsidRPr="001F038B">
              <w:rPr>
                <w:rFonts w:ascii="Calibri" w:eastAsia="Times New Roman" w:hAnsi="Calibri" w:cs="Times New Roman"/>
                <w:sz w:val="18"/>
                <w:szCs w:val="18"/>
                <w:lang w:eastAsia="cs-CZ"/>
              </w:rPr>
              <w:t>1. Podpora zaměstnanosti</w:t>
            </w:r>
          </w:p>
        </w:tc>
      </w:tr>
      <w:tr w:rsidR="00144A25" w:rsidRPr="001F038B" w:rsidTr="007D6B99">
        <w:trPr>
          <w:trHeight w:val="799"/>
        </w:trPr>
        <w:tc>
          <w:tcPr>
            <w:tcW w:w="1848"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Opatření SCLLD</w:t>
            </w:r>
          </w:p>
        </w:tc>
        <w:tc>
          <w:tcPr>
            <w:tcW w:w="1985"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4.2.2. Podpora pro-rodinných opatření</w:t>
            </w:r>
          </w:p>
        </w:tc>
        <w:tc>
          <w:tcPr>
            <w:tcW w:w="2109"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6.1.1. Investice do kapacit a kvality škol a školek</w:t>
            </w:r>
          </w:p>
        </w:tc>
        <w:tc>
          <w:tcPr>
            <w:tcW w:w="2127"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sz w:val="18"/>
                <w:szCs w:val="18"/>
              </w:rPr>
              <w:t>4.2.1. Veřejná podpora podmínek pro nárůst zaměstnanosti</w:t>
            </w:r>
          </w:p>
        </w:tc>
      </w:tr>
      <w:tr w:rsidR="00144A25" w:rsidRPr="001F038B" w:rsidTr="007D6B99">
        <w:trPr>
          <w:trHeight w:val="1234"/>
        </w:trPr>
        <w:tc>
          <w:tcPr>
            <w:tcW w:w="1848"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Integrovaný přístup</w:t>
            </w:r>
          </w:p>
        </w:tc>
        <w:tc>
          <w:tcPr>
            <w:tcW w:w="6221" w:type="dxa"/>
            <w:gridSpan w:val="3"/>
            <w:tcBorders>
              <w:top w:val="single" w:sz="4" w:space="0" w:color="auto"/>
              <w:left w:val="nil"/>
              <w:bottom w:val="single" w:sz="4" w:space="0" w:color="auto"/>
              <w:right w:val="single" w:sz="4" w:space="0" w:color="000000"/>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Cílem opatření je vytvořit dostatek možností a kapacit pro hlídání dětí a péče o ně a to za účelem snazšího pracovního zapojení jejich rodičů na trh práce. Opatření je provázáno cíli SCLLD zaměřenými na zvyšování zaměstnanosti v regionu a dále s cíli, které se týkají zlepšování kvality a kapacit vzdělávací soustavy a její infrastruktury na území MAS.</w:t>
            </w:r>
          </w:p>
        </w:tc>
      </w:tr>
    </w:tbl>
    <w:p w:rsidR="00144A25" w:rsidRPr="001F038B" w:rsidRDefault="00144A25" w:rsidP="00144A25"/>
    <w:p w:rsidR="00144A25" w:rsidRPr="001F038B" w:rsidRDefault="00144A25" w:rsidP="00144A25">
      <w:pPr>
        <w:pStyle w:val="Titulek"/>
        <w:keepNext/>
      </w:pPr>
      <w:r w:rsidRPr="001F038B">
        <w:t xml:space="preserve">Příklad integrovaného přístupu- tabulka </w:t>
      </w:r>
      <w:r w:rsidRPr="0022472C">
        <w:fldChar w:fldCharType="begin"/>
      </w:r>
      <w:r w:rsidRPr="001F038B">
        <w:instrText xml:space="preserve"> SEQ Příklad_integrovaného_přístupu-_tabulka \* ARABIC </w:instrText>
      </w:r>
      <w:r w:rsidRPr="0022472C">
        <w:fldChar w:fldCharType="separate"/>
      </w:r>
      <w:r>
        <w:rPr>
          <w:noProof/>
        </w:rPr>
        <w:t>7</w:t>
      </w:r>
      <w:r w:rsidRPr="0022472C">
        <w:rPr>
          <w:noProof/>
        </w:rPr>
        <w:fldChar w:fldCharType="end"/>
      </w:r>
    </w:p>
    <w:tbl>
      <w:tblPr>
        <w:tblW w:w="8085" w:type="dxa"/>
        <w:tblInd w:w="65" w:type="dxa"/>
        <w:tblCellMar>
          <w:left w:w="70" w:type="dxa"/>
          <w:right w:w="70" w:type="dxa"/>
        </w:tblCellMar>
        <w:tblLook w:val="04A0" w:firstRow="1" w:lastRow="0" w:firstColumn="1" w:lastColumn="0" w:noHBand="0" w:noVBand="1"/>
      </w:tblPr>
      <w:tblGrid>
        <w:gridCol w:w="1860"/>
        <w:gridCol w:w="2965"/>
        <w:gridCol w:w="3260"/>
      </w:tblGrid>
      <w:tr w:rsidR="00144A25" w:rsidRPr="001F038B" w:rsidTr="007D6B99">
        <w:trPr>
          <w:trHeight w:hRule="exact" w:val="567"/>
        </w:trPr>
        <w:tc>
          <w:tcPr>
            <w:tcW w:w="18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Operační program</w:t>
            </w:r>
          </w:p>
        </w:tc>
        <w:tc>
          <w:tcPr>
            <w:tcW w:w="2965" w:type="dxa"/>
            <w:tcBorders>
              <w:top w:val="single" w:sz="4" w:space="0" w:color="auto"/>
              <w:left w:val="nil"/>
              <w:bottom w:val="single" w:sz="4" w:space="0" w:color="auto"/>
              <w:right w:val="single" w:sz="4" w:space="0" w:color="auto"/>
            </w:tcBorders>
            <w:shd w:val="clear" w:color="000000" w:fill="FFFFFF"/>
            <w:vAlign w:val="center"/>
            <w:hideMark/>
          </w:tcPr>
          <w:p w:rsidR="00144A25" w:rsidRPr="001F038B" w:rsidRDefault="00144A25" w:rsidP="007D6B99">
            <w:pPr>
              <w:spacing w:after="0" w:line="240" w:lineRule="auto"/>
              <w:jc w:val="center"/>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PRV</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144A25" w:rsidRPr="001F038B" w:rsidRDefault="00144A25" w:rsidP="007D6B99">
            <w:pPr>
              <w:spacing w:after="0" w:line="240" w:lineRule="auto"/>
              <w:jc w:val="center"/>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PRV</w:t>
            </w:r>
          </w:p>
        </w:tc>
      </w:tr>
      <w:tr w:rsidR="00144A25" w:rsidRPr="001F038B" w:rsidTr="007D6B99">
        <w:trPr>
          <w:trHeight w:val="799"/>
        </w:trPr>
        <w:tc>
          <w:tcPr>
            <w:tcW w:w="1860" w:type="dxa"/>
            <w:tcBorders>
              <w:top w:val="nil"/>
              <w:left w:val="single" w:sz="4" w:space="0" w:color="auto"/>
              <w:bottom w:val="single" w:sz="4" w:space="0" w:color="auto"/>
              <w:right w:val="single" w:sz="4" w:space="0" w:color="auto"/>
            </w:tcBorders>
            <w:shd w:val="clear" w:color="000000" w:fill="BFBFBF"/>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Specifický cíl / fiche operačního programu</w:t>
            </w:r>
          </w:p>
        </w:tc>
        <w:tc>
          <w:tcPr>
            <w:tcW w:w="2965"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4. Lesnická infrastruktura</w:t>
            </w:r>
          </w:p>
        </w:tc>
        <w:tc>
          <w:tcPr>
            <w:tcW w:w="3260"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11. Investice do lesnických technologií a zpracování lesnických produktů, jejich mobilizace a uvádění na trh</w:t>
            </w:r>
          </w:p>
        </w:tc>
      </w:tr>
      <w:tr w:rsidR="00144A25" w:rsidRPr="001F038B" w:rsidTr="007D6B99">
        <w:trPr>
          <w:trHeight w:val="799"/>
        </w:trPr>
        <w:tc>
          <w:tcPr>
            <w:tcW w:w="1860"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Opatření SCLLD</w:t>
            </w:r>
          </w:p>
        </w:tc>
        <w:tc>
          <w:tcPr>
            <w:tcW w:w="2965"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4.6.4. Zlepšování lesnické infrastruktury</w:t>
            </w:r>
          </w:p>
        </w:tc>
        <w:tc>
          <w:tcPr>
            <w:tcW w:w="3260" w:type="dxa"/>
            <w:tcBorders>
              <w:top w:val="nil"/>
              <w:left w:val="nil"/>
              <w:bottom w:val="single" w:sz="4" w:space="0" w:color="auto"/>
              <w:right w:val="single" w:sz="4" w:space="0" w:color="auto"/>
            </w:tcBorders>
            <w:shd w:val="clear" w:color="auto" w:fill="auto"/>
            <w:vAlign w:val="center"/>
            <w:hideMark/>
          </w:tcPr>
          <w:p w:rsidR="00144A25" w:rsidRPr="001F038B" w:rsidRDefault="00144A25" w:rsidP="007D6B99">
            <w:pPr>
              <w:spacing w:after="0" w:line="240" w:lineRule="auto"/>
              <w:jc w:val="center"/>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4.6.2. Podpora konkurenceschopnosti lesního hospodářství a lesnických produktů</w:t>
            </w:r>
          </w:p>
        </w:tc>
      </w:tr>
      <w:tr w:rsidR="00144A25" w:rsidRPr="001F038B" w:rsidTr="007D6B99">
        <w:trPr>
          <w:trHeight w:val="567"/>
        </w:trPr>
        <w:tc>
          <w:tcPr>
            <w:tcW w:w="1860"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Integrovaný přístup</w:t>
            </w:r>
          </w:p>
        </w:tc>
        <w:tc>
          <w:tcPr>
            <w:tcW w:w="6225" w:type="dxa"/>
            <w:gridSpan w:val="2"/>
            <w:tcBorders>
              <w:top w:val="single" w:sz="4" w:space="0" w:color="auto"/>
              <w:left w:val="nil"/>
              <w:bottom w:val="single" w:sz="4" w:space="0" w:color="auto"/>
              <w:right w:val="single" w:sz="4" w:space="0" w:color="000000"/>
            </w:tcBorders>
            <w:shd w:val="clear" w:color="auto" w:fill="auto"/>
            <w:vAlign w:val="center"/>
            <w:hideMark/>
          </w:tcPr>
          <w:p w:rsidR="00144A25" w:rsidRPr="001F038B" w:rsidRDefault="00144A25" w:rsidP="007D6B99">
            <w:pPr>
              <w:spacing w:after="0" w:line="240" w:lineRule="auto"/>
              <w:jc w:val="both"/>
              <w:rPr>
                <w:rFonts w:ascii="Calibri" w:eastAsia="Times New Roman" w:hAnsi="Calibri" w:cs="Times New Roman"/>
                <w:color w:val="000000"/>
                <w:sz w:val="18"/>
                <w:szCs w:val="18"/>
                <w:lang w:eastAsia="cs-CZ"/>
              </w:rPr>
            </w:pPr>
            <w:r w:rsidRPr="001F038B">
              <w:rPr>
                <w:rFonts w:ascii="Calibri" w:eastAsia="Times New Roman" w:hAnsi="Calibri" w:cs="Times New Roman"/>
                <w:color w:val="000000"/>
                <w:sz w:val="18"/>
                <w:szCs w:val="18"/>
                <w:lang w:eastAsia="cs-CZ"/>
              </w:rPr>
              <w:t>Potřeba podpory Lesnické infrastruktury je v návaznosti na konkurenceschopnost drobných podnikatelů v lesním hospodářství. Podpořením opatření SCLLD 4.6.4 – Zlepšování lesnické infrastruktury se pozitivně projeví nejen v tomto cíli, ale také kladně ovlivní navazující oblastí jako je opatření SCLLD 4.6.2. Podpora konkurenceschopnosti lesního hospodářství a lesnických produktů, a také obecně podpoří zaměstnanost, která je jednou z hlavních strategických cílů celé SCLLD.</w:t>
            </w:r>
          </w:p>
        </w:tc>
      </w:tr>
    </w:tbl>
    <w:p w:rsidR="00144A25" w:rsidRPr="001F038B" w:rsidRDefault="00144A25" w:rsidP="00144A25"/>
    <w:p w:rsidR="00144A25" w:rsidRPr="001F038B" w:rsidRDefault="00144A25" w:rsidP="00144A25">
      <w:pPr>
        <w:pStyle w:val="Titulek"/>
        <w:keepNext/>
      </w:pPr>
      <w:r w:rsidRPr="00144A25">
        <w:rPr>
          <w:highlight w:val="yellow"/>
        </w:rPr>
        <w:t>Příklad integrovaného přístupu - tabulka 8</w:t>
      </w:r>
    </w:p>
    <w:tbl>
      <w:tblPr>
        <w:tblW w:w="8085" w:type="dxa"/>
        <w:tblInd w:w="65" w:type="dxa"/>
        <w:tblCellMar>
          <w:left w:w="70" w:type="dxa"/>
          <w:right w:w="70" w:type="dxa"/>
        </w:tblCellMar>
        <w:tblLook w:val="04A0" w:firstRow="1" w:lastRow="0" w:firstColumn="1" w:lastColumn="0" w:noHBand="0" w:noVBand="1"/>
      </w:tblPr>
      <w:tblGrid>
        <w:gridCol w:w="1860"/>
        <w:gridCol w:w="2965"/>
        <w:gridCol w:w="3260"/>
      </w:tblGrid>
      <w:tr w:rsidR="00144A25" w:rsidRPr="001F038B" w:rsidTr="007D6B99">
        <w:trPr>
          <w:trHeight w:hRule="exact" w:val="567"/>
        </w:trPr>
        <w:tc>
          <w:tcPr>
            <w:tcW w:w="18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Operační program</w:t>
            </w:r>
          </w:p>
        </w:tc>
        <w:tc>
          <w:tcPr>
            <w:tcW w:w="2965" w:type="dxa"/>
            <w:tcBorders>
              <w:top w:val="single" w:sz="4" w:space="0" w:color="auto"/>
              <w:left w:val="nil"/>
              <w:bottom w:val="single" w:sz="4" w:space="0" w:color="auto"/>
              <w:right w:val="single" w:sz="4" w:space="0" w:color="auto"/>
            </w:tcBorders>
            <w:shd w:val="clear" w:color="000000" w:fill="FFFFFF"/>
            <w:vAlign w:val="center"/>
            <w:hideMark/>
          </w:tcPr>
          <w:p w:rsidR="00144A25" w:rsidRPr="00144A25" w:rsidRDefault="00144A25" w:rsidP="007D6B99">
            <w:pPr>
              <w:spacing w:after="0" w:line="240" w:lineRule="auto"/>
              <w:jc w:val="center"/>
              <w:rPr>
                <w:rFonts w:ascii="Calibri" w:eastAsia="Times New Roman" w:hAnsi="Calibri" w:cs="Times New Roman"/>
                <w:color w:val="000000"/>
                <w:sz w:val="18"/>
                <w:szCs w:val="18"/>
                <w:highlight w:val="yellow"/>
                <w:lang w:eastAsia="cs-CZ"/>
              </w:rPr>
            </w:pPr>
            <w:r w:rsidRPr="00144A25">
              <w:rPr>
                <w:rFonts w:ascii="Calibri" w:eastAsia="Times New Roman" w:hAnsi="Calibri" w:cs="Times New Roman"/>
                <w:color w:val="000000"/>
                <w:sz w:val="18"/>
                <w:szCs w:val="18"/>
                <w:highlight w:val="yellow"/>
                <w:lang w:eastAsia="cs-CZ"/>
              </w:rPr>
              <w:t>OP ŽP</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144A25" w:rsidRPr="00144A25" w:rsidRDefault="00144A25" w:rsidP="007D6B99">
            <w:pPr>
              <w:spacing w:after="0" w:line="240" w:lineRule="auto"/>
              <w:jc w:val="center"/>
              <w:rPr>
                <w:rFonts w:ascii="Calibri" w:eastAsia="Times New Roman" w:hAnsi="Calibri" w:cs="Times New Roman"/>
                <w:color w:val="000000"/>
                <w:sz w:val="18"/>
                <w:szCs w:val="18"/>
                <w:highlight w:val="yellow"/>
                <w:lang w:eastAsia="cs-CZ"/>
              </w:rPr>
            </w:pPr>
            <w:r w:rsidRPr="00144A25">
              <w:rPr>
                <w:rFonts w:ascii="Calibri" w:eastAsia="Times New Roman" w:hAnsi="Calibri" w:cs="Times New Roman"/>
                <w:color w:val="000000"/>
                <w:sz w:val="18"/>
                <w:szCs w:val="18"/>
                <w:highlight w:val="yellow"/>
                <w:lang w:eastAsia="cs-CZ"/>
              </w:rPr>
              <w:t>OP ŽP</w:t>
            </w:r>
          </w:p>
        </w:tc>
      </w:tr>
      <w:tr w:rsidR="00144A25" w:rsidRPr="001F038B" w:rsidTr="007D6B99">
        <w:trPr>
          <w:trHeight w:val="799"/>
        </w:trPr>
        <w:tc>
          <w:tcPr>
            <w:tcW w:w="1860" w:type="dxa"/>
            <w:tcBorders>
              <w:top w:val="nil"/>
              <w:left w:val="single" w:sz="4" w:space="0" w:color="auto"/>
              <w:bottom w:val="single" w:sz="4" w:space="0" w:color="auto"/>
              <w:right w:val="single" w:sz="4" w:space="0" w:color="auto"/>
            </w:tcBorders>
            <w:shd w:val="clear" w:color="000000" w:fill="BFBFBF"/>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Specifický cíl / fiche operačního programu</w:t>
            </w:r>
          </w:p>
        </w:tc>
        <w:tc>
          <w:tcPr>
            <w:tcW w:w="2965" w:type="dxa"/>
            <w:tcBorders>
              <w:top w:val="nil"/>
              <w:left w:val="nil"/>
              <w:bottom w:val="single" w:sz="4" w:space="0" w:color="auto"/>
              <w:right w:val="single" w:sz="4" w:space="0" w:color="auto"/>
            </w:tcBorders>
            <w:shd w:val="clear" w:color="auto" w:fill="auto"/>
            <w:vAlign w:val="center"/>
            <w:hideMark/>
          </w:tcPr>
          <w:p w:rsidR="00144A25" w:rsidRPr="00144A25" w:rsidRDefault="00144A25" w:rsidP="007D6B99">
            <w:pPr>
              <w:spacing w:after="0" w:line="240" w:lineRule="auto"/>
              <w:jc w:val="center"/>
              <w:rPr>
                <w:rFonts w:ascii="Calibri" w:eastAsia="Times New Roman" w:hAnsi="Calibri" w:cs="Times New Roman"/>
                <w:color w:val="000000"/>
                <w:sz w:val="18"/>
                <w:szCs w:val="18"/>
                <w:highlight w:val="yellow"/>
                <w:lang w:eastAsia="cs-CZ"/>
              </w:rPr>
            </w:pPr>
            <w:r w:rsidRPr="00144A25">
              <w:rPr>
                <w:rFonts w:ascii="Calibri" w:hAnsi="Calibri" w:cs="Calibri"/>
                <w:bCs/>
                <w:color w:val="000000"/>
                <w:sz w:val="18"/>
                <w:szCs w:val="18"/>
                <w:highlight w:val="yellow"/>
              </w:rPr>
              <w:t>Posílení přirozené funkce krajiny -územní systémy ekologické stability</w:t>
            </w:r>
          </w:p>
        </w:tc>
        <w:tc>
          <w:tcPr>
            <w:tcW w:w="3260" w:type="dxa"/>
            <w:tcBorders>
              <w:top w:val="nil"/>
              <w:left w:val="nil"/>
              <w:bottom w:val="single" w:sz="4" w:space="0" w:color="auto"/>
              <w:right w:val="single" w:sz="4" w:space="0" w:color="auto"/>
            </w:tcBorders>
            <w:shd w:val="clear" w:color="auto" w:fill="auto"/>
            <w:vAlign w:val="center"/>
            <w:hideMark/>
          </w:tcPr>
          <w:p w:rsidR="00144A25" w:rsidRPr="00144A25" w:rsidRDefault="00144A25" w:rsidP="007D6B99">
            <w:pPr>
              <w:spacing w:after="0" w:line="240" w:lineRule="auto"/>
              <w:jc w:val="center"/>
              <w:rPr>
                <w:rFonts w:ascii="Calibri" w:eastAsia="Times New Roman" w:hAnsi="Calibri" w:cs="Times New Roman"/>
                <w:color w:val="000000"/>
                <w:sz w:val="18"/>
                <w:szCs w:val="18"/>
                <w:highlight w:val="yellow"/>
                <w:lang w:eastAsia="cs-CZ"/>
              </w:rPr>
            </w:pPr>
            <w:r w:rsidRPr="00144A25">
              <w:rPr>
                <w:rFonts w:ascii="Calibri" w:eastAsia="Times New Roman" w:hAnsi="Calibri" w:cs="Times New Roman"/>
                <w:sz w:val="18"/>
                <w:szCs w:val="18"/>
                <w:highlight w:val="yellow"/>
                <w:lang w:eastAsia="cs-CZ"/>
              </w:rPr>
              <w:t xml:space="preserve"> </w:t>
            </w:r>
            <w:r w:rsidRPr="00144A25">
              <w:rPr>
                <w:rFonts w:ascii="Calibri" w:hAnsi="Calibri" w:cs="Calibri"/>
                <w:bCs/>
                <w:color w:val="000000"/>
                <w:sz w:val="18"/>
                <w:szCs w:val="18"/>
                <w:highlight w:val="yellow"/>
              </w:rPr>
              <w:t>Protierozní opatření</w:t>
            </w:r>
          </w:p>
        </w:tc>
      </w:tr>
      <w:tr w:rsidR="00144A25" w:rsidRPr="001F038B" w:rsidTr="007D6B99">
        <w:trPr>
          <w:trHeight w:val="799"/>
        </w:trPr>
        <w:tc>
          <w:tcPr>
            <w:tcW w:w="1860"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Opatření SCLLD</w:t>
            </w:r>
          </w:p>
        </w:tc>
        <w:tc>
          <w:tcPr>
            <w:tcW w:w="2965" w:type="dxa"/>
            <w:tcBorders>
              <w:top w:val="nil"/>
              <w:left w:val="nil"/>
              <w:bottom w:val="single" w:sz="4" w:space="0" w:color="auto"/>
              <w:right w:val="single" w:sz="4" w:space="0" w:color="auto"/>
            </w:tcBorders>
            <w:shd w:val="clear" w:color="auto" w:fill="auto"/>
            <w:vAlign w:val="center"/>
            <w:hideMark/>
          </w:tcPr>
          <w:p w:rsidR="00144A25" w:rsidRPr="00144A25" w:rsidRDefault="00144A25" w:rsidP="007D6B99">
            <w:pPr>
              <w:spacing w:after="0" w:line="240" w:lineRule="auto"/>
              <w:jc w:val="center"/>
              <w:rPr>
                <w:rFonts w:ascii="Calibri" w:eastAsia="Times New Roman" w:hAnsi="Calibri" w:cs="Times New Roman"/>
                <w:color w:val="000000"/>
                <w:sz w:val="18"/>
                <w:szCs w:val="18"/>
                <w:highlight w:val="yellow"/>
                <w:lang w:eastAsia="cs-CZ"/>
              </w:rPr>
            </w:pPr>
            <w:r w:rsidRPr="00144A25">
              <w:rPr>
                <w:rFonts w:ascii="Calibri" w:eastAsia="Times New Roman" w:hAnsi="Calibri" w:cs="Times New Roman"/>
                <w:color w:val="000000"/>
                <w:sz w:val="18"/>
                <w:szCs w:val="18"/>
                <w:highlight w:val="yellow"/>
                <w:lang w:eastAsia="cs-CZ"/>
              </w:rPr>
              <w:t>5.1.1. Investice do ochrany životního prostředí a prostupnosti krajiny</w:t>
            </w:r>
          </w:p>
        </w:tc>
        <w:tc>
          <w:tcPr>
            <w:tcW w:w="3260" w:type="dxa"/>
            <w:tcBorders>
              <w:top w:val="nil"/>
              <w:left w:val="nil"/>
              <w:bottom w:val="single" w:sz="4" w:space="0" w:color="auto"/>
              <w:right w:val="single" w:sz="4" w:space="0" w:color="auto"/>
            </w:tcBorders>
            <w:shd w:val="clear" w:color="auto" w:fill="auto"/>
            <w:vAlign w:val="center"/>
            <w:hideMark/>
          </w:tcPr>
          <w:p w:rsidR="00144A25" w:rsidRPr="00144A25" w:rsidRDefault="00144A25" w:rsidP="007D6B99">
            <w:pPr>
              <w:spacing w:after="0" w:line="240" w:lineRule="auto"/>
              <w:jc w:val="center"/>
              <w:rPr>
                <w:rFonts w:ascii="Calibri" w:eastAsia="Times New Roman" w:hAnsi="Calibri" w:cs="Times New Roman"/>
                <w:color w:val="000000"/>
                <w:sz w:val="18"/>
                <w:szCs w:val="18"/>
                <w:highlight w:val="yellow"/>
                <w:lang w:eastAsia="cs-CZ"/>
              </w:rPr>
            </w:pPr>
            <w:r w:rsidRPr="00144A25">
              <w:rPr>
                <w:rFonts w:ascii="Calibri" w:eastAsia="Times New Roman" w:hAnsi="Calibri" w:cs="Times New Roman"/>
                <w:color w:val="000000"/>
                <w:sz w:val="18"/>
                <w:szCs w:val="18"/>
                <w:highlight w:val="yellow"/>
                <w:lang w:eastAsia="cs-CZ"/>
              </w:rPr>
              <w:t>5.2.1. Zlepšování vodního režimu v zemědělské krajině a v intravilánu</w:t>
            </w:r>
          </w:p>
        </w:tc>
      </w:tr>
      <w:tr w:rsidR="00144A25" w:rsidRPr="001F038B" w:rsidTr="007D6B99">
        <w:trPr>
          <w:trHeight w:val="567"/>
        </w:trPr>
        <w:tc>
          <w:tcPr>
            <w:tcW w:w="1860"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Integrovaný přístup</w:t>
            </w:r>
          </w:p>
        </w:tc>
        <w:tc>
          <w:tcPr>
            <w:tcW w:w="6225" w:type="dxa"/>
            <w:gridSpan w:val="2"/>
            <w:tcBorders>
              <w:top w:val="single" w:sz="4" w:space="0" w:color="auto"/>
              <w:left w:val="nil"/>
              <w:bottom w:val="single" w:sz="4" w:space="0" w:color="auto"/>
              <w:right w:val="single" w:sz="4" w:space="0" w:color="000000"/>
            </w:tcBorders>
            <w:shd w:val="clear" w:color="auto" w:fill="auto"/>
            <w:vAlign w:val="center"/>
            <w:hideMark/>
          </w:tcPr>
          <w:p w:rsidR="00144A25" w:rsidRPr="00144A25" w:rsidRDefault="00144A25" w:rsidP="007D6B99">
            <w:pPr>
              <w:spacing w:after="0" w:line="240" w:lineRule="auto"/>
              <w:jc w:val="both"/>
              <w:rPr>
                <w:rFonts w:ascii="Calibri" w:eastAsia="Times New Roman" w:hAnsi="Calibri" w:cs="Times New Roman"/>
                <w:color w:val="000000"/>
                <w:sz w:val="18"/>
                <w:szCs w:val="18"/>
                <w:highlight w:val="yellow"/>
                <w:lang w:eastAsia="cs-CZ"/>
              </w:rPr>
            </w:pPr>
            <w:r w:rsidRPr="00144A25">
              <w:rPr>
                <w:rFonts w:ascii="Calibri" w:eastAsia="Times New Roman" w:hAnsi="Calibri" w:cs="Times New Roman"/>
                <w:color w:val="000000"/>
                <w:sz w:val="18"/>
                <w:szCs w:val="18"/>
                <w:highlight w:val="yellow"/>
                <w:lang w:eastAsia="cs-CZ"/>
              </w:rPr>
              <w:t>Investice do obnovy krajiny v poškozených oblastech, přirozenější segmentace krajiny, podpora biodiverzity a přirozených funkcí krajiny, zakládání a zlepšování funkčního stavu biocenter a biokoridorů často zahrnují také dílčí opatření na zlepšení vodního režimu krajiny – zadržování vody v obdobích sucha a zvyšování odolnosti vůči extrémně intenzivním srážkám a povodním. Integrovaný přístup spočívá především v praktickém provázání cílů obou opatření při realizaci konkrétních projektů.</w:t>
            </w:r>
          </w:p>
          <w:p w:rsidR="00144A25" w:rsidRPr="00144A25" w:rsidRDefault="00144A25" w:rsidP="007D6B99">
            <w:pPr>
              <w:spacing w:after="0" w:line="240" w:lineRule="auto"/>
              <w:jc w:val="both"/>
              <w:rPr>
                <w:rFonts w:ascii="Calibri" w:eastAsia="Times New Roman" w:hAnsi="Calibri" w:cs="Times New Roman"/>
                <w:color w:val="000000"/>
                <w:sz w:val="18"/>
                <w:szCs w:val="18"/>
                <w:highlight w:val="yellow"/>
                <w:lang w:eastAsia="cs-CZ"/>
              </w:rPr>
            </w:pPr>
          </w:p>
        </w:tc>
      </w:tr>
    </w:tbl>
    <w:p w:rsidR="00144A25" w:rsidRDefault="00144A25" w:rsidP="00144A25"/>
    <w:p w:rsidR="00144A25" w:rsidRPr="001F038B" w:rsidRDefault="00144A25" w:rsidP="00144A25">
      <w:pPr>
        <w:pStyle w:val="Titulek"/>
        <w:keepNext/>
      </w:pPr>
      <w:r w:rsidRPr="00144A25">
        <w:rPr>
          <w:highlight w:val="yellow"/>
        </w:rPr>
        <w:t>Příklad integrovaného přístupu - tabulka 9</w:t>
      </w:r>
    </w:p>
    <w:tbl>
      <w:tblPr>
        <w:tblW w:w="8085" w:type="dxa"/>
        <w:tblInd w:w="65" w:type="dxa"/>
        <w:tblCellMar>
          <w:left w:w="70" w:type="dxa"/>
          <w:right w:w="70" w:type="dxa"/>
        </w:tblCellMar>
        <w:tblLook w:val="04A0" w:firstRow="1" w:lastRow="0" w:firstColumn="1" w:lastColumn="0" w:noHBand="0" w:noVBand="1"/>
      </w:tblPr>
      <w:tblGrid>
        <w:gridCol w:w="1860"/>
        <w:gridCol w:w="2965"/>
        <w:gridCol w:w="3260"/>
      </w:tblGrid>
      <w:tr w:rsidR="00144A25" w:rsidRPr="001F038B" w:rsidTr="007D6B99">
        <w:trPr>
          <w:trHeight w:hRule="exact" w:val="567"/>
        </w:trPr>
        <w:tc>
          <w:tcPr>
            <w:tcW w:w="18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Operační program</w:t>
            </w:r>
          </w:p>
        </w:tc>
        <w:tc>
          <w:tcPr>
            <w:tcW w:w="2965" w:type="dxa"/>
            <w:tcBorders>
              <w:top w:val="single" w:sz="4" w:space="0" w:color="auto"/>
              <w:left w:val="nil"/>
              <w:bottom w:val="single" w:sz="4" w:space="0" w:color="auto"/>
              <w:right w:val="single" w:sz="4" w:space="0" w:color="auto"/>
            </w:tcBorders>
            <w:shd w:val="clear" w:color="000000" w:fill="FFFFFF"/>
            <w:vAlign w:val="center"/>
            <w:hideMark/>
          </w:tcPr>
          <w:p w:rsidR="00144A25" w:rsidRPr="00144A25" w:rsidRDefault="00144A25" w:rsidP="007D6B99">
            <w:pPr>
              <w:spacing w:after="0" w:line="240" w:lineRule="auto"/>
              <w:jc w:val="center"/>
              <w:rPr>
                <w:rFonts w:ascii="Calibri" w:eastAsia="Times New Roman" w:hAnsi="Calibri" w:cs="Times New Roman"/>
                <w:color w:val="000000"/>
                <w:sz w:val="18"/>
                <w:szCs w:val="18"/>
                <w:highlight w:val="yellow"/>
                <w:lang w:eastAsia="cs-CZ"/>
              </w:rPr>
            </w:pPr>
            <w:r w:rsidRPr="00144A25">
              <w:rPr>
                <w:rFonts w:ascii="Calibri" w:eastAsia="Times New Roman" w:hAnsi="Calibri" w:cs="Times New Roman"/>
                <w:color w:val="000000"/>
                <w:sz w:val="18"/>
                <w:szCs w:val="18"/>
                <w:highlight w:val="yellow"/>
                <w:lang w:eastAsia="cs-CZ"/>
              </w:rPr>
              <w:t>OP ŽP</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144A25" w:rsidRPr="00144A25" w:rsidRDefault="00144A25" w:rsidP="007D6B99">
            <w:pPr>
              <w:spacing w:after="0" w:line="240" w:lineRule="auto"/>
              <w:jc w:val="center"/>
              <w:rPr>
                <w:rFonts w:ascii="Calibri" w:eastAsia="Times New Roman" w:hAnsi="Calibri" w:cs="Times New Roman"/>
                <w:color w:val="000000"/>
                <w:sz w:val="18"/>
                <w:szCs w:val="18"/>
                <w:highlight w:val="yellow"/>
                <w:lang w:eastAsia="cs-CZ"/>
              </w:rPr>
            </w:pPr>
            <w:r w:rsidRPr="00144A25">
              <w:rPr>
                <w:rFonts w:ascii="Calibri" w:eastAsia="Times New Roman" w:hAnsi="Calibri" w:cs="Times New Roman"/>
                <w:color w:val="000000"/>
                <w:sz w:val="18"/>
                <w:szCs w:val="18"/>
                <w:highlight w:val="yellow"/>
                <w:lang w:eastAsia="cs-CZ"/>
              </w:rPr>
              <w:t>IROP</w:t>
            </w:r>
          </w:p>
        </w:tc>
      </w:tr>
      <w:tr w:rsidR="00144A25" w:rsidRPr="001F038B" w:rsidTr="007D6B99">
        <w:trPr>
          <w:trHeight w:val="799"/>
        </w:trPr>
        <w:tc>
          <w:tcPr>
            <w:tcW w:w="1860" w:type="dxa"/>
            <w:tcBorders>
              <w:top w:val="nil"/>
              <w:left w:val="single" w:sz="4" w:space="0" w:color="auto"/>
              <w:bottom w:val="single" w:sz="4" w:space="0" w:color="auto"/>
              <w:right w:val="single" w:sz="4" w:space="0" w:color="auto"/>
            </w:tcBorders>
            <w:shd w:val="clear" w:color="000000" w:fill="BFBFBF"/>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Specifický cíl / fiche operačního programu</w:t>
            </w:r>
          </w:p>
        </w:tc>
        <w:tc>
          <w:tcPr>
            <w:tcW w:w="2965" w:type="dxa"/>
            <w:tcBorders>
              <w:top w:val="nil"/>
              <w:left w:val="nil"/>
              <w:bottom w:val="single" w:sz="4" w:space="0" w:color="auto"/>
              <w:right w:val="single" w:sz="4" w:space="0" w:color="auto"/>
            </w:tcBorders>
            <w:shd w:val="clear" w:color="auto" w:fill="auto"/>
            <w:vAlign w:val="center"/>
          </w:tcPr>
          <w:p w:rsidR="00144A25" w:rsidRPr="00144A25" w:rsidRDefault="00144A25" w:rsidP="007D6B99">
            <w:pPr>
              <w:spacing w:after="0" w:line="240" w:lineRule="auto"/>
              <w:jc w:val="center"/>
              <w:rPr>
                <w:rFonts w:ascii="Calibri" w:eastAsia="Times New Roman" w:hAnsi="Calibri" w:cs="Times New Roman"/>
                <w:color w:val="000000"/>
                <w:sz w:val="18"/>
                <w:szCs w:val="18"/>
                <w:highlight w:val="yellow"/>
                <w:lang w:eastAsia="cs-CZ"/>
              </w:rPr>
            </w:pPr>
            <w:r w:rsidRPr="00144A25">
              <w:rPr>
                <w:rFonts w:ascii="Calibri" w:hAnsi="Calibri" w:cs="Calibri"/>
                <w:bCs/>
                <w:color w:val="000000"/>
                <w:sz w:val="18"/>
                <w:szCs w:val="18"/>
                <w:highlight w:val="yellow"/>
              </w:rPr>
              <w:t>Zlepšení kvality prostředí v sídlech</w:t>
            </w:r>
          </w:p>
        </w:tc>
        <w:tc>
          <w:tcPr>
            <w:tcW w:w="3260" w:type="dxa"/>
            <w:tcBorders>
              <w:top w:val="nil"/>
              <w:left w:val="nil"/>
              <w:bottom w:val="single" w:sz="4" w:space="0" w:color="auto"/>
              <w:right w:val="single" w:sz="4" w:space="0" w:color="auto"/>
            </w:tcBorders>
            <w:shd w:val="clear" w:color="auto" w:fill="auto"/>
            <w:vAlign w:val="center"/>
          </w:tcPr>
          <w:p w:rsidR="00144A25" w:rsidRPr="00144A25" w:rsidRDefault="00144A25" w:rsidP="007D6B99">
            <w:pPr>
              <w:spacing w:after="0" w:line="240" w:lineRule="auto"/>
              <w:jc w:val="center"/>
              <w:rPr>
                <w:rFonts w:ascii="Calibri" w:eastAsia="Times New Roman" w:hAnsi="Calibri" w:cs="Times New Roman"/>
                <w:color w:val="000000"/>
                <w:sz w:val="18"/>
                <w:szCs w:val="18"/>
                <w:highlight w:val="yellow"/>
                <w:lang w:eastAsia="cs-CZ"/>
              </w:rPr>
            </w:pPr>
            <w:r w:rsidRPr="00144A25">
              <w:rPr>
                <w:rFonts w:ascii="Calibri" w:eastAsia="Times New Roman" w:hAnsi="Calibri" w:cs="Times New Roman"/>
                <w:color w:val="000000"/>
                <w:sz w:val="18"/>
                <w:szCs w:val="18"/>
                <w:highlight w:val="yellow"/>
                <w:lang w:eastAsia="cs-CZ"/>
              </w:rPr>
              <w:t>1.2 Zvýšení podílu udržitelných forem dopravy</w:t>
            </w:r>
          </w:p>
        </w:tc>
      </w:tr>
      <w:tr w:rsidR="00144A25" w:rsidRPr="001F038B" w:rsidTr="007D6B99">
        <w:trPr>
          <w:trHeight w:val="799"/>
        </w:trPr>
        <w:tc>
          <w:tcPr>
            <w:tcW w:w="1860"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Opatření SCLLD</w:t>
            </w:r>
          </w:p>
        </w:tc>
        <w:tc>
          <w:tcPr>
            <w:tcW w:w="2965" w:type="dxa"/>
            <w:tcBorders>
              <w:top w:val="nil"/>
              <w:left w:val="nil"/>
              <w:bottom w:val="single" w:sz="4" w:space="0" w:color="auto"/>
              <w:right w:val="single" w:sz="4" w:space="0" w:color="auto"/>
            </w:tcBorders>
            <w:shd w:val="clear" w:color="auto" w:fill="auto"/>
            <w:vAlign w:val="center"/>
          </w:tcPr>
          <w:p w:rsidR="00144A25" w:rsidRPr="00144A25" w:rsidRDefault="00144A25" w:rsidP="007D6B99">
            <w:pPr>
              <w:spacing w:after="0" w:line="240" w:lineRule="auto"/>
              <w:jc w:val="center"/>
              <w:rPr>
                <w:rFonts w:ascii="Calibri" w:eastAsia="Times New Roman" w:hAnsi="Calibri" w:cs="Times New Roman"/>
                <w:color w:val="000000"/>
                <w:sz w:val="18"/>
                <w:szCs w:val="18"/>
                <w:highlight w:val="yellow"/>
                <w:lang w:eastAsia="cs-CZ"/>
              </w:rPr>
            </w:pPr>
            <w:r w:rsidRPr="00144A25">
              <w:rPr>
                <w:rFonts w:ascii="Calibri" w:eastAsia="Times New Roman" w:hAnsi="Calibri" w:cs="Times New Roman"/>
                <w:color w:val="000000"/>
                <w:sz w:val="18"/>
                <w:szCs w:val="18"/>
                <w:highlight w:val="yellow"/>
                <w:lang w:eastAsia="cs-CZ"/>
              </w:rPr>
              <w:t>3.5.1. Revitalizace veřejných prostranství</w:t>
            </w:r>
          </w:p>
        </w:tc>
        <w:tc>
          <w:tcPr>
            <w:tcW w:w="3260" w:type="dxa"/>
            <w:tcBorders>
              <w:top w:val="nil"/>
              <w:left w:val="nil"/>
              <w:bottom w:val="single" w:sz="4" w:space="0" w:color="auto"/>
              <w:right w:val="single" w:sz="4" w:space="0" w:color="auto"/>
            </w:tcBorders>
            <w:shd w:val="clear" w:color="auto" w:fill="auto"/>
            <w:vAlign w:val="center"/>
          </w:tcPr>
          <w:p w:rsidR="00144A25" w:rsidRPr="00144A25" w:rsidRDefault="00144A25" w:rsidP="007D6B99">
            <w:pPr>
              <w:spacing w:after="0" w:line="240" w:lineRule="auto"/>
              <w:jc w:val="center"/>
              <w:rPr>
                <w:rFonts w:ascii="Calibri" w:eastAsia="Times New Roman" w:hAnsi="Calibri" w:cs="Times New Roman"/>
                <w:color w:val="000000"/>
                <w:sz w:val="18"/>
                <w:szCs w:val="18"/>
                <w:highlight w:val="yellow"/>
                <w:lang w:eastAsia="cs-CZ"/>
              </w:rPr>
            </w:pPr>
            <w:r w:rsidRPr="00144A25">
              <w:rPr>
                <w:rFonts w:ascii="Calibri" w:eastAsia="Times New Roman" w:hAnsi="Calibri" w:cs="Times New Roman"/>
                <w:color w:val="000000"/>
                <w:sz w:val="18"/>
                <w:szCs w:val="18"/>
                <w:highlight w:val="yellow"/>
                <w:lang w:eastAsia="cs-CZ"/>
              </w:rPr>
              <w:t>2.4.1. Podpora udržitelnosti nemotorové a veřejné dopravy</w:t>
            </w:r>
          </w:p>
        </w:tc>
      </w:tr>
      <w:tr w:rsidR="00144A25" w:rsidRPr="001F038B" w:rsidTr="007D6B99">
        <w:trPr>
          <w:trHeight w:val="567"/>
        </w:trPr>
        <w:tc>
          <w:tcPr>
            <w:tcW w:w="1860" w:type="dxa"/>
            <w:tcBorders>
              <w:top w:val="nil"/>
              <w:left w:val="single" w:sz="4" w:space="0" w:color="auto"/>
              <w:bottom w:val="single" w:sz="4" w:space="0" w:color="auto"/>
              <w:right w:val="single" w:sz="4" w:space="0" w:color="auto"/>
            </w:tcBorders>
            <w:shd w:val="clear" w:color="000000" w:fill="BFBFBF"/>
            <w:noWrap/>
            <w:vAlign w:val="center"/>
            <w:hideMark/>
          </w:tcPr>
          <w:p w:rsidR="00144A25" w:rsidRPr="001F038B" w:rsidRDefault="00144A25" w:rsidP="007D6B99">
            <w:pPr>
              <w:spacing w:after="0" w:line="240" w:lineRule="auto"/>
              <w:jc w:val="both"/>
              <w:rPr>
                <w:rFonts w:ascii="Calibri" w:eastAsia="Times New Roman" w:hAnsi="Calibri" w:cs="Times New Roman"/>
                <w:b/>
                <w:bCs/>
                <w:color w:val="FFFFFF"/>
                <w:sz w:val="18"/>
                <w:szCs w:val="18"/>
                <w:lang w:eastAsia="cs-CZ"/>
              </w:rPr>
            </w:pPr>
            <w:r w:rsidRPr="001F038B">
              <w:rPr>
                <w:rFonts w:ascii="Calibri" w:eastAsia="Times New Roman" w:hAnsi="Calibri" w:cs="Times New Roman"/>
                <w:b/>
                <w:bCs/>
                <w:color w:val="FFFFFF"/>
                <w:sz w:val="18"/>
                <w:szCs w:val="18"/>
                <w:lang w:eastAsia="cs-CZ"/>
              </w:rPr>
              <w:t>Integrovaný přístup</w:t>
            </w:r>
          </w:p>
        </w:tc>
        <w:tc>
          <w:tcPr>
            <w:tcW w:w="6225" w:type="dxa"/>
            <w:gridSpan w:val="2"/>
            <w:tcBorders>
              <w:top w:val="single" w:sz="4" w:space="0" w:color="auto"/>
              <w:left w:val="nil"/>
              <w:bottom w:val="single" w:sz="4" w:space="0" w:color="auto"/>
              <w:right w:val="single" w:sz="4" w:space="0" w:color="000000"/>
            </w:tcBorders>
            <w:shd w:val="clear" w:color="auto" w:fill="auto"/>
            <w:vAlign w:val="center"/>
            <w:hideMark/>
          </w:tcPr>
          <w:p w:rsidR="00144A25" w:rsidRPr="00144A25" w:rsidRDefault="00144A25" w:rsidP="007D6B99">
            <w:pPr>
              <w:spacing w:after="0" w:line="240" w:lineRule="auto"/>
              <w:jc w:val="both"/>
              <w:rPr>
                <w:rFonts w:ascii="Calibri" w:eastAsia="Times New Roman" w:hAnsi="Calibri" w:cs="Times New Roman"/>
                <w:color w:val="000000"/>
                <w:sz w:val="18"/>
                <w:szCs w:val="18"/>
                <w:highlight w:val="yellow"/>
                <w:lang w:eastAsia="cs-CZ"/>
              </w:rPr>
            </w:pPr>
            <w:r w:rsidRPr="00144A25">
              <w:rPr>
                <w:rFonts w:ascii="Calibri" w:eastAsia="Times New Roman" w:hAnsi="Calibri" w:cs="Times New Roman"/>
                <w:color w:val="000000"/>
                <w:sz w:val="18"/>
                <w:szCs w:val="18"/>
                <w:highlight w:val="yellow"/>
                <w:lang w:eastAsia="cs-CZ"/>
              </w:rPr>
              <w:t>Investice do zvyšování bezpečnosti v dopravě a do podpory nemotorové a veřejné dopravy zároveň podporují záměry a potřeby revitalizací veřejných prostranství. Vhodnou integrací obou cílů je tak podporován rozvoj infrastruktury v souladu               s nároky na estetiku, ekologické funkce a užitnou hodnotu veřejného prostoru.</w:t>
            </w:r>
          </w:p>
          <w:p w:rsidR="00144A25" w:rsidRPr="00144A25" w:rsidRDefault="00144A25" w:rsidP="007D6B99">
            <w:pPr>
              <w:spacing w:after="0" w:line="240" w:lineRule="auto"/>
              <w:jc w:val="both"/>
              <w:rPr>
                <w:rFonts w:ascii="Calibri" w:eastAsia="Times New Roman" w:hAnsi="Calibri" w:cs="Times New Roman"/>
                <w:color w:val="000000"/>
                <w:sz w:val="18"/>
                <w:szCs w:val="18"/>
                <w:highlight w:val="yellow"/>
                <w:lang w:eastAsia="cs-CZ"/>
              </w:rPr>
            </w:pPr>
          </w:p>
        </w:tc>
      </w:tr>
    </w:tbl>
    <w:p w:rsidR="00144A25" w:rsidRPr="001F038B" w:rsidRDefault="00144A25" w:rsidP="00144A25"/>
    <w:p w:rsidR="00144A25" w:rsidRPr="001F038B" w:rsidRDefault="00144A25" w:rsidP="00144A25">
      <w:pPr>
        <w:spacing w:line="288" w:lineRule="auto"/>
        <w:jc w:val="both"/>
        <w:rPr>
          <w:lang w:eastAsia="cs-CZ"/>
        </w:rPr>
      </w:pPr>
      <w:r w:rsidRPr="001F038B">
        <w:rPr>
          <w:lang w:eastAsia="cs-CZ"/>
        </w:rPr>
        <w:t>Dvě níže uvedené schéma a na ně navazující tabulky dále uvádějí:</w:t>
      </w:r>
    </w:p>
    <w:p w:rsidR="00144A25" w:rsidRPr="001F038B" w:rsidRDefault="00144A25" w:rsidP="00233195">
      <w:pPr>
        <w:pStyle w:val="Odstavecseseznamem"/>
        <w:numPr>
          <w:ilvl w:val="0"/>
          <w:numId w:val="4"/>
        </w:numPr>
        <w:spacing w:line="288" w:lineRule="auto"/>
        <w:jc w:val="both"/>
        <w:rPr>
          <w:b/>
          <w:lang w:eastAsia="cs-CZ"/>
        </w:rPr>
      </w:pPr>
      <w:r w:rsidRPr="001F038B">
        <w:rPr>
          <w:lang w:eastAsia="cs-CZ"/>
        </w:rPr>
        <w:t xml:space="preserve">vzájemné integrační vazby mezi </w:t>
      </w:r>
      <w:r w:rsidRPr="001F038B">
        <w:rPr>
          <w:b/>
          <w:lang w:eastAsia="cs-CZ"/>
        </w:rPr>
        <w:t>všemi opatřeními strategie a specificky opatřeními programových rámců</w:t>
      </w:r>
    </w:p>
    <w:p w:rsidR="00144A25" w:rsidRPr="001F038B" w:rsidRDefault="00144A25" w:rsidP="00233195">
      <w:pPr>
        <w:pStyle w:val="Odstavecseseznamem"/>
        <w:numPr>
          <w:ilvl w:val="0"/>
          <w:numId w:val="4"/>
        </w:numPr>
        <w:spacing w:line="288" w:lineRule="auto"/>
        <w:jc w:val="both"/>
        <w:rPr>
          <w:b/>
          <w:lang w:eastAsia="cs-CZ"/>
        </w:rPr>
      </w:pPr>
      <w:r w:rsidRPr="001F038B">
        <w:rPr>
          <w:lang w:eastAsia="cs-CZ"/>
        </w:rPr>
        <w:t xml:space="preserve">vzájemné integrační vazby mezi </w:t>
      </w:r>
      <w:r w:rsidRPr="001F038B">
        <w:rPr>
          <w:b/>
          <w:lang w:eastAsia="cs-CZ"/>
        </w:rPr>
        <w:t>všemi opatřeními programových rámců</w:t>
      </w:r>
    </w:p>
    <w:p w:rsidR="00144A25" w:rsidRPr="001F038B" w:rsidRDefault="00144A25" w:rsidP="00144A25">
      <w:r w:rsidRPr="001F038B">
        <w:rPr>
          <w:lang w:eastAsia="cs-CZ"/>
        </w:rPr>
        <w:t xml:space="preserve">V některých případech mezi opatřeními existuje tzv. </w:t>
      </w:r>
      <w:r w:rsidRPr="001F038B">
        <w:rPr>
          <w:b/>
          <w:lang w:eastAsia="cs-CZ"/>
        </w:rPr>
        <w:t>silná integrační vazba</w:t>
      </w:r>
      <w:r w:rsidRPr="001F038B">
        <w:rPr>
          <w:lang w:eastAsia="cs-CZ"/>
        </w:rPr>
        <w:t xml:space="preserve">, která znamená </w:t>
      </w:r>
      <w:r w:rsidRPr="001F038B">
        <w:rPr>
          <w:b/>
          <w:lang w:eastAsia="cs-CZ"/>
        </w:rPr>
        <w:t xml:space="preserve">věcnou, časovou či prostorovou podmíněnost </w:t>
      </w:r>
      <w:r w:rsidRPr="001F038B">
        <w:rPr>
          <w:lang w:eastAsia="cs-CZ"/>
        </w:rPr>
        <w:t xml:space="preserve">v dané dvojici opatření. V dalších případech je identifikována tzv. </w:t>
      </w:r>
      <w:r w:rsidRPr="001F038B">
        <w:rPr>
          <w:b/>
          <w:lang w:eastAsia="cs-CZ"/>
        </w:rPr>
        <w:t>slabá integrační vazba</w:t>
      </w:r>
      <w:r w:rsidRPr="001F038B">
        <w:rPr>
          <w:lang w:eastAsia="cs-CZ"/>
        </w:rPr>
        <w:t xml:space="preserve">, která znamená </w:t>
      </w:r>
      <w:r w:rsidRPr="001F038B">
        <w:rPr>
          <w:b/>
          <w:lang w:eastAsia="cs-CZ"/>
        </w:rPr>
        <w:t>synergii</w:t>
      </w:r>
      <w:r w:rsidRPr="001F038B">
        <w:rPr>
          <w:lang w:eastAsia="cs-CZ"/>
        </w:rPr>
        <w:t xml:space="preserve"> mezi danou dvojicí opatření. Veškeré identifikované integrační vazby obou typů jsou ve schématech označeny kódem, podle kterého je lze dohledat v níže uvedených složených tabulkách. Tabulky pak uvádějí popis každé vazby a příklady teoreticky možných typových projektů/aktivit k této vazbě. </w:t>
      </w:r>
    </w:p>
    <w:p w:rsidR="00144A25" w:rsidRPr="001F038B" w:rsidRDefault="00144A25" w:rsidP="00144A25"/>
    <w:p w:rsidR="00144A25" w:rsidRPr="001F038B" w:rsidRDefault="00144A25" w:rsidP="00144A25">
      <w:pPr>
        <w:sectPr w:rsidR="00144A25" w:rsidRPr="001F038B" w:rsidSect="00AD6A11">
          <w:pgSz w:w="11906" w:h="16838"/>
          <w:pgMar w:top="1417" w:right="1417" w:bottom="1417" w:left="1417" w:header="708" w:footer="708" w:gutter="0"/>
          <w:cols w:space="708"/>
          <w:docGrid w:linePitch="360"/>
        </w:sectPr>
      </w:pPr>
    </w:p>
    <w:p w:rsidR="00144A25" w:rsidRPr="001F038B" w:rsidRDefault="00144A25" w:rsidP="00144A25">
      <w:r w:rsidRPr="00AC6560">
        <w:rPr>
          <w:noProof/>
          <w:lang w:eastAsia="cs-CZ"/>
        </w:rPr>
        <w:drawing>
          <wp:inline distT="0" distB="0" distL="0" distR="0" wp14:anchorId="2A0EBBDC" wp14:editId="1249C137">
            <wp:extent cx="13322300" cy="3621702"/>
            <wp:effectExtent l="0" t="0" r="0" b="0"/>
            <wp:docPr id="691" name="Obrázek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2300" cy="3621702"/>
                    </a:xfrm>
                    <a:prstGeom prst="rect">
                      <a:avLst/>
                    </a:prstGeom>
                    <a:noFill/>
                    <a:ln>
                      <a:noFill/>
                    </a:ln>
                  </pic:spPr>
                </pic:pic>
              </a:graphicData>
            </a:graphic>
          </wp:inline>
        </w:drawing>
      </w:r>
    </w:p>
    <w:p w:rsidR="00144A25" w:rsidRPr="001F038B" w:rsidRDefault="00144A25" w:rsidP="00144A25"/>
    <w:tbl>
      <w:tblPr>
        <w:tblW w:w="9436" w:type="dxa"/>
        <w:tblInd w:w="55" w:type="dxa"/>
        <w:tblCellMar>
          <w:left w:w="70" w:type="dxa"/>
          <w:right w:w="70" w:type="dxa"/>
        </w:tblCellMar>
        <w:tblLook w:val="04A0" w:firstRow="1" w:lastRow="0" w:firstColumn="1" w:lastColumn="0" w:noHBand="0" w:noVBand="1"/>
      </w:tblPr>
      <w:tblGrid>
        <w:gridCol w:w="983"/>
        <w:gridCol w:w="8453"/>
      </w:tblGrid>
      <w:tr w:rsidR="00144A25" w:rsidRPr="001F038B" w:rsidTr="007D6B99">
        <w:trPr>
          <w:trHeight w:val="300"/>
        </w:trPr>
        <w:tc>
          <w:tcPr>
            <w:tcW w:w="98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44A25" w:rsidRPr="001F038B" w:rsidRDefault="00144A25" w:rsidP="007D6B99">
            <w:pPr>
              <w:spacing w:after="0" w:line="240" w:lineRule="auto"/>
              <w:jc w:val="center"/>
              <w:rPr>
                <w:rFonts w:ascii="Calibri" w:eastAsia="Times New Roman" w:hAnsi="Calibri" w:cs="Calibri"/>
                <w:color w:val="000000"/>
                <w:sz w:val="14"/>
                <w:szCs w:val="14"/>
                <w:lang w:eastAsia="cs-CZ"/>
              </w:rPr>
            </w:pPr>
            <w:r w:rsidRPr="001F038B">
              <w:rPr>
                <w:rFonts w:ascii="Calibri" w:eastAsia="Times New Roman" w:hAnsi="Calibri" w:cs="Calibri"/>
                <w:color w:val="000000"/>
                <w:sz w:val="14"/>
                <w:szCs w:val="14"/>
                <w:lang w:eastAsia="cs-CZ"/>
              </w:rPr>
              <w:t>X</w:t>
            </w:r>
          </w:p>
        </w:tc>
        <w:tc>
          <w:tcPr>
            <w:tcW w:w="8453"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14"/>
                <w:szCs w:val="14"/>
                <w:lang w:eastAsia="cs-CZ"/>
              </w:rPr>
            </w:pPr>
            <w:r w:rsidRPr="001F038B">
              <w:rPr>
                <w:rFonts w:ascii="Calibri" w:eastAsia="Times New Roman" w:hAnsi="Calibri" w:cs="Calibri"/>
                <w:color w:val="000000"/>
                <w:sz w:val="14"/>
                <w:szCs w:val="14"/>
                <w:lang w:eastAsia="cs-CZ"/>
              </w:rPr>
              <w:t>Odvozená opatření (opatření PR podmnožinou opatření strategie)</w:t>
            </w:r>
          </w:p>
        </w:tc>
      </w:tr>
      <w:tr w:rsidR="00144A25" w:rsidRPr="001F038B" w:rsidTr="007D6B99">
        <w:trPr>
          <w:trHeight w:val="300"/>
        </w:trPr>
        <w:tc>
          <w:tcPr>
            <w:tcW w:w="983"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14"/>
                <w:szCs w:val="14"/>
                <w:lang w:eastAsia="cs-CZ"/>
              </w:rPr>
            </w:pPr>
          </w:p>
        </w:tc>
        <w:tc>
          <w:tcPr>
            <w:tcW w:w="8453"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14"/>
                <w:szCs w:val="14"/>
                <w:lang w:eastAsia="cs-CZ"/>
              </w:rPr>
            </w:pPr>
          </w:p>
        </w:tc>
      </w:tr>
      <w:tr w:rsidR="00144A25" w:rsidRPr="001F038B" w:rsidTr="007D6B99">
        <w:trPr>
          <w:trHeight w:val="300"/>
        </w:trPr>
        <w:tc>
          <w:tcPr>
            <w:tcW w:w="98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44A25" w:rsidRPr="001F038B" w:rsidRDefault="00144A25" w:rsidP="007D6B99">
            <w:pPr>
              <w:spacing w:after="0" w:line="240" w:lineRule="auto"/>
              <w:jc w:val="center"/>
              <w:rPr>
                <w:rFonts w:ascii="Calibri" w:eastAsia="Times New Roman" w:hAnsi="Calibri" w:cs="Calibri"/>
                <w:color w:val="000000"/>
                <w:sz w:val="14"/>
                <w:szCs w:val="14"/>
                <w:lang w:eastAsia="cs-CZ"/>
              </w:rPr>
            </w:pPr>
            <w:r w:rsidRPr="001F038B">
              <w:rPr>
                <w:rFonts w:ascii="Calibri" w:eastAsia="Times New Roman" w:hAnsi="Calibri" w:cs="Calibri"/>
                <w:color w:val="000000"/>
                <w:sz w:val="14"/>
                <w:szCs w:val="14"/>
                <w:lang w:eastAsia="cs-CZ"/>
              </w:rPr>
              <w:t>A_STPR</w:t>
            </w:r>
          </w:p>
        </w:tc>
        <w:tc>
          <w:tcPr>
            <w:tcW w:w="8453"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14"/>
                <w:szCs w:val="14"/>
                <w:lang w:eastAsia="cs-CZ"/>
              </w:rPr>
            </w:pPr>
            <w:r w:rsidRPr="001F038B">
              <w:rPr>
                <w:rFonts w:ascii="Calibri" w:eastAsia="Times New Roman" w:hAnsi="Calibri" w:cs="Calibri"/>
                <w:color w:val="000000"/>
                <w:sz w:val="14"/>
                <w:szCs w:val="14"/>
                <w:lang w:eastAsia="cs-CZ"/>
              </w:rPr>
              <w:t>Slabá integrační vazba - synergie mezi opatřeními strategie a opatřeními programových rámců</w:t>
            </w:r>
          </w:p>
        </w:tc>
      </w:tr>
      <w:tr w:rsidR="00144A25" w:rsidRPr="001F038B" w:rsidTr="007D6B99">
        <w:trPr>
          <w:trHeight w:val="300"/>
        </w:trPr>
        <w:tc>
          <w:tcPr>
            <w:tcW w:w="983"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jc w:val="center"/>
              <w:rPr>
                <w:rFonts w:ascii="Calibri" w:eastAsia="Times New Roman" w:hAnsi="Calibri" w:cs="Calibri"/>
                <w:color w:val="000000"/>
                <w:sz w:val="14"/>
                <w:szCs w:val="14"/>
                <w:lang w:eastAsia="cs-CZ"/>
              </w:rPr>
            </w:pPr>
          </w:p>
        </w:tc>
        <w:tc>
          <w:tcPr>
            <w:tcW w:w="8453"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14"/>
                <w:szCs w:val="14"/>
                <w:lang w:eastAsia="cs-CZ"/>
              </w:rPr>
            </w:pPr>
          </w:p>
        </w:tc>
      </w:tr>
      <w:tr w:rsidR="00144A25" w:rsidRPr="001F038B" w:rsidTr="007D6B99">
        <w:trPr>
          <w:trHeight w:val="300"/>
        </w:trPr>
        <w:tc>
          <w:tcPr>
            <w:tcW w:w="983"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rsidR="00144A25" w:rsidRPr="001F038B" w:rsidRDefault="00144A25" w:rsidP="007D6B99">
            <w:pPr>
              <w:spacing w:after="0" w:line="240" w:lineRule="auto"/>
              <w:jc w:val="center"/>
              <w:rPr>
                <w:rFonts w:ascii="Calibri" w:eastAsia="Times New Roman" w:hAnsi="Calibri" w:cs="Calibri"/>
                <w:color w:val="000000"/>
                <w:sz w:val="14"/>
                <w:szCs w:val="14"/>
                <w:lang w:eastAsia="cs-CZ"/>
              </w:rPr>
            </w:pPr>
            <w:r w:rsidRPr="001F038B">
              <w:rPr>
                <w:rFonts w:ascii="Calibri" w:eastAsia="Times New Roman" w:hAnsi="Calibri" w:cs="Calibri"/>
                <w:color w:val="000000"/>
                <w:sz w:val="14"/>
                <w:szCs w:val="14"/>
                <w:lang w:eastAsia="cs-CZ"/>
              </w:rPr>
              <w:t>B_STPR</w:t>
            </w:r>
          </w:p>
        </w:tc>
        <w:tc>
          <w:tcPr>
            <w:tcW w:w="8453"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14"/>
                <w:szCs w:val="14"/>
                <w:lang w:eastAsia="cs-CZ"/>
              </w:rPr>
            </w:pPr>
            <w:r w:rsidRPr="001F038B">
              <w:rPr>
                <w:rFonts w:ascii="Calibri" w:eastAsia="Times New Roman" w:hAnsi="Calibri" w:cs="Calibri"/>
                <w:color w:val="000000"/>
                <w:sz w:val="14"/>
                <w:szCs w:val="14"/>
                <w:lang w:eastAsia="cs-CZ"/>
              </w:rPr>
              <w:t>Silná integrační vazba - podmíněnost mezi opatřeními  strategie a opatřeními programových rámců (věcná, časová, prostorová)</w:t>
            </w:r>
          </w:p>
        </w:tc>
      </w:tr>
    </w:tbl>
    <w:p w:rsidR="00144A25" w:rsidRDefault="00144A25" w:rsidP="00144A25"/>
    <w:p w:rsidR="00144A25" w:rsidRPr="007D6B99" w:rsidRDefault="00144A25" w:rsidP="00144A25">
      <w:pPr>
        <w:rPr>
          <w:rFonts w:ascii="Calibri" w:eastAsia="Times New Roman" w:hAnsi="Calibri" w:cs="Calibri"/>
          <w:color w:val="000000"/>
          <w:sz w:val="14"/>
          <w:szCs w:val="14"/>
          <w:lang w:eastAsia="cs-CZ"/>
        </w:rPr>
      </w:pPr>
      <w:r>
        <w:t xml:space="preserve">  </w:t>
      </w:r>
      <w:r w:rsidRPr="00AC6560">
        <w:rPr>
          <w:noProof/>
          <w:lang w:eastAsia="cs-CZ"/>
        </w:rPr>
        <w:drawing>
          <wp:inline distT="0" distB="0" distL="0" distR="0" wp14:anchorId="18D2AAA5" wp14:editId="64E93689">
            <wp:extent cx="621665" cy="197485"/>
            <wp:effectExtent l="0" t="0" r="6985" b="0"/>
            <wp:docPr id="692" name="Obrázek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197485"/>
                    </a:xfrm>
                    <a:prstGeom prst="rect">
                      <a:avLst/>
                    </a:prstGeom>
                    <a:noFill/>
                    <a:ln>
                      <a:noFill/>
                    </a:ln>
                  </pic:spPr>
                </pic:pic>
              </a:graphicData>
            </a:graphic>
          </wp:inline>
        </w:drawing>
      </w:r>
      <w:r>
        <w:t xml:space="preserve">  </w:t>
      </w:r>
      <w:r w:rsidRPr="007D6B99">
        <w:rPr>
          <w:rFonts w:ascii="Calibri" w:eastAsia="Times New Roman" w:hAnsi="Calibri" w:cs="Calibri"/>
          <w:color w:val="000000"/>
          <w:sz w:val="14"/>
          <w:szCs w:val="14"/>
          <w:lang w:eastAsia="cs-CZ"/>
        </w:rPr>
        <w:t>Nově doplněná provazba v rámci reakce na věcné hodnocení progra</w:t>
      </w:r>
      <w:r>
        <w:rPr>
          <w:rFonts w:ascii="Calibri" w:eastAsia="Times New Roman" w:hAnsi="Calibri" w:cs="Calibri"/>
          <w:color w:val="000000"/>
          <w:sz w:val="14"/>
          <w:szCs w:val="14"/>
          <w:lang w:eastAsia="cs-CZ"/>
        </w:rPr>
        <w:t>m</w:t>
      </w:r>
      <w:r w:rsidRPr="007D6B99">
        <w:rPr>
          <w:rFonts w:ascii="Calibri" w:eastAsia="Times New Roman" w:hAnsi="Calibri" w:cs="Calibri"/>
          <w:color w:val="000000"/>
          <w:sz w:val="14"/>
          <w:szCs w:val="14"/>
          <w:lang w:eastAsia="cs-CZ"/>
        </w:rPr>
        <w:t>ových rámců (březen 2017)</w:t>
      </w:r>
    </w:p>
    <w:p w:rsidR="00144A25" w:rsidRPr="001F038B" w:rsidRDefault="00144A25" w:rsidP="00144A25">
      <w:pPr>
        <w:spacing w:line="288" w:lineRule="auto"/>
        <w:jc w:val="both"/>
        <w:rPr>
          <w:b/>
          <w:bCs/>
          <w:color w:val="4F81BD" w:themeColor="accent1"/>
          <w:sz w:val="18"/>
          <w:szCs w:val="18"/>
        </w:rPr>
      </w:pPr>
      <w:r w:rsidRPr="001F038B">
        <w:rPr>
          <w:b/>
          <w:bCs/>
          <w:color w:val="4F81BD" w:themeColor="accent1"/>
          <w:sz w:val="18"/>
          <w:szCs w:val="18"/>
        </w:rPr>
        <w:t>Obrázek - Vzájemné integrační vazby mezi všemi opatřeními strategie a specificky opatřeními programových rámců</w:t>
      </w:r>
    </w:p>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Pr>
        <w:sectPr w:rsidR="00144A25" w:rsidRPr="001F038B" w:rsidSect="00AD6A11">
          <w:pgSz w:w="23814" w:h="16839" w:orient="landscape" w:code="8"/>
          <w:pgMar w:top="1417" w:right="1417" w:bottom="1417" w:left="1417" w:header="708" w:footer="708" w:gutter="0"/>
          <w:cols w:space="708"/>
          <w:docGrid w:linePitch="360"/>
        </w:sectPr>
      </w:pPr>
    </w:p>
    <w:p w:rsidR="00144A25" w:rsidRPr="001F038B" w:rsidRDefault="00144A25" w:rsidP="00144A25">
      <w:pPr>
        <w:spacing w:line="288" w:lineRule="auto"/>
        <w:jc w:val="both"/>
        <w:rPr>
          <w:b/>
          <w:bCs/>
          <w:color w:val="4F81BD" w:themeColor="accent1"/>
          <w:sz w:val="18"/>
          <w:szCs w:val="18"/>
        </w:rPr>
      </w:pPr>
      <w:r w:rsidRPr="001F038B">
        <w:rPr>
          <w:b/>
          <w:bCs/>
          <w:color w:val="4F81BD" w:themeColor="accent1"/>
          <w:sz w:val="18"/>
          <w:szCs w:val="18"/>
        </w:rPr>
        <w:t>Tabulka – Složená tabulka specifikací integračních vazeb mezi všemi opatřeními strategie a specificky opatřeními programových rámců</w:t>
      </w:r>
    </w:p>
    <w:tbl>
      <w:tblPr>
        <w:tblW w:w="9640" w:type="dxa"/>
        <w:tblInd w:w="55" w:type="dxa"/>
        <w:tblCellMar>
          <w:left w:w="70" w:type="dxa"/>
          <w:right w:w="70" w:type="dxa"/>
        </w:tblCellMar>
        <w:tblLook w:val="04A0" w:firstRow="1" w:lastRow="0" w:firstColumn="1" w:lastColumn="0" w:noHBand="0" w:noVBand="1"/>
      </w:tblPr>
      <w:tblGrid>
        <w:gridCol w:w="2100"/>
        <w:gridCol w:w="7540"/>
      </w:tblGrid>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A_STPR01</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1.1.1. Investice do pitné vody a čištění odpadních vod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 (PR,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84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Realizace projektů výstavby a obnovy kanalizace a ČOV mohou generovat dodatečné pracovní příležitosti a s využitím místních lidských zdrojů tak přispívat ke kvalitní infrastruktuře regionu.</w:t>
            </w:r>
          </w:p>
        </w:tc>
      </w:tr>
      <w:tr w:rsidR="00144A25" w:rsidRPr="001F038B" w:rsidTr="007D6B99">
        <w:trPr>
          <w:trHeight w:val="183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Obec zadá nadlimitní veřejnou zakázku na zbudování kanalizace. Vítězná stavební firma nabídne dodatečné pracovní příležitosti obyvatelům regionu. Na takto vzniklá pracovní místa pak zaměstnavatel čerpá podporu z veřejných zdrojů.</w:t>
            </w:r>
            <w:r w:rsidRPr="001F038B">
              <w:rPr>
                <w:rFonts w:ascii="Calibri" w:eastAsia="Times New Roman" w:hAnsi="Calibri" w:cs="Calibri"/>
                <w:color w:val="000000"/>
                <w:sz w:val="20"/>
                <w:szCs w:val="20"/>
                <w:lang w:eastAsia="cs-CZ"/>
              </w:rPr>
              <w:br/>
              <w:t xml:space="preserve"> - Obec zadá nadlimitní veřejnou zakázku na rozšíření a zvýšení výkonnosti ČOV. Vítězná stavební firma je významným regionálním zaměstnavatelem nebo si najímá subdodavatele, který zaměstnává obyvatele regionu. Na takto vzniklá pracovní místa pak zaměstnavatel čerpá podporu z veřejných zdrojů.</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A_STPR02</w:t>
            </w:r>
          </w:p>
        </w:tc>
      </w:tr>
      <w:tr w:rsidR="00144A25" w:rsidRPr="001F038B" w:rsidTr="007D6B99">
        <w:trPr>
          <w:trHeight w:val="57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1.2.1. Modernizace základních veřejných sítí a technologií pro veřejnou správu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 (PR,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85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Realizace projektů investic do inženýrských sítí mohou generovat dodatečné pracovní příležitosti a s využitím místních lidských zdrojů tak přispívat ke kvalitní infrastruktuře regionu.</w:t>
            </w:r>
          </w:p>
        </w:tc>
      </w:tr>
      <w:tr w:rsidR="00144A25" w:rsidRPr="001F038B" w:rsidTr="007D6B99">
        <w:trPr>
          <w:trHeight w:val="1813"/>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Obec zadá veřejnou zakázku na modernizaci veřejného osvětlení. Vítězná stavební firma nabídne dodatečné pracovní příležitosti obyvatelům regionu. Na takto vzniklá pracovní místa pak zaměstnavatel čerpá podporu z veřejných zdrojů.</w:t>
            </w:r>
            <w:r w:rsidRPr="001F038B">
              <w:rPr>
                <w:rFonts w:ascii="Calibri" w:eastAsia="Times New Roman" w:hAnsi="Calibri" w:cs="Calibri"/>
                <w:color w:val="000000"/>
                <w:sz w:val="20"/>
                <w:szCs w:val="20"/>
                <w:lang w:eastAsia="cs-CZ"/>
              </w:rPr>
              <w:br/>
              <w:t xml:space="preserve"> - Obec zadá nadlimitní veřejnou zakázku na modernizaci vodovodu a posílení vodních zdrojů. Vítězná stavební firma je významným regionálním zaměstnavatelem nebo si najímá subdodavatele, který zaměstnává obyvatele regionu. Na takto vzniklá pracovní místa pak zaměstnavatel čerpá podporu z veřejných zdrojů.</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A_STPR03</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3.1.1. Investice do zateplování a efektivních zdrojů vytápění veřejných budov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1.2.2.(A). Investice do akceschopnosti složek IZS (PR,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102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Podpora akceschopnosti složek IZS (např. JPO) často zahrnuje snižování energetické náročnosti jimi využívaných objektů. Prostřednictvím úspor neproduktivních nákladů na energie (resp. možnosti cíleného použití uvolněných zdrojů) takové investice přispívají ke zvyšování kvality veřejných nemovitostí a tím i efektivity těchto služeb pro občany.</w:t>
            </w:r>
          </w:p>
        </w:tc>
      </w:tr>
      <w:tr w:rsidR="00144A25" w:rsidRPr="001F038B" w:rsidTr="007D6B99">
        <w:trPr>
          <w:trHeight w:val="789"/>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V obci dojde ke kompletnímu zateplení objektu požární zbrojnice a výměně zdroje vytápění za efektivnější. Díky tomu klesnou provozní náklady místní JPO a uspořené prostředky jsou využity na modernizaci vybavení pro řešení krizových situací.</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A_STPR04</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7.1.1. Podpora aktivit místních spolků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1.2.2.(A). Investice do akceschopnosti složek IZS (PR,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135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Do činnosti jednotek požární ochrany na území MAS Rokytná je zapojeno velké množství dobrovolníků a SDH tradičně představují jednu z nejdůležitějších složek občanských aktivit v regionu. Investice do infrastruktury JPO tak pomáhají občanským aktivitám a zároveň zlepšují kvalitu nemovitostí a dalších (např. dopravních) prostředků sloužících k veřejným účelům.</w:t>
            </w:r>
          </w:p>
        </w:tc>
      </w:tr>
      <w:tr w:rsidR="00144A25" w:rsidRPr="001F038B" w:rsidTr="007D6B99">
        <w:trPr>
          <w:trHeight w:val="85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Díky nákupu nové hasičské cisterny s potřebnou kapacitou pro místní JPO kategorie III se zlepší akceschopnost jednotky ve smyslu zlepšení schopnosti včasného a efektivního zásahu u požárů ve spádové oblasti JPO.</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A_STPR05</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1.3.1. Investice do přípravy pozemků pro stavební využití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 (PR,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109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Příprava ploch pro podnikání, kterou provede veřejný sektor, může být důležitým stimulem pro rozvoj podnikání a zvyšování zaměstnanosti v regionu. Daná aktivita snižuje vstupní investiční náklady podnikání a podporuje podnikatelské prostředí v místě.</w:t>
            </w:r>
          </w:p>
        </w:tc>
      </w:tr>
      <w:tr w:rsidR="00144A25" w:rsidRPr="001F038B" w:rsidTr="007D6B99">
        <w:trPr>
          <w:trHeight w:val="104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Město investuje do revitalizace brownfieldu a v opraveném objektu nabídne prostory místní podnikatelům pro zahájení či rozvoj podnikatelské činnosti. </w:t>
            </w:r>
            <w:r w:rsidRPr="001F038B">
              <w:rPr>
                <w:rFonts w:ascii="Calibri" w:eastAsia="Times New Roman" w:hAnsi="Calibri" w:cs="Calibri"/>
                <w:color w:val="000000"/>
                <w:sz w:val="20"/>
                <w:szCs w:val="20"/>
                <w:lang w:eastAsia="cs-CZ"/>
              </w:rPr>
              <w:br/>
              <w:t xml:space="preserve"> - Obcí vybudované zázemí pro podnikatele motivuje významného zaměstnavatele k zřízení provozovny v daném městě, která nabídne nové pracovní místa.</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A_STPR06</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1.3.1. Investice do přípravy pozemků pro stavební využití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6.3.1.(A). Investice do infrastruktury pro služby vedoucí k sociální inkluzi  (PR,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51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Podpora investic do ploch a prostor pro bydlení se může zaměřit specificky na vytváření kapacit pro rozvoj sociálního bydlení.</w:t>
            </w:r>
          </w:p>
        </w:tc>
      </w:tr>
      <w:tr w:rsidR="00144A25" w:rsidRPr="001F038B" w:rsidTr="007D6B99">
        <w:trPr>
          <w:trHeight w:val="583"/>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Obec investuje do revitalizace zanedbaného objektu pro potřeby výstavby sociálních bytů, čímž se výrazně zvýší nabídka tohoto typu služeb pro sociální inkluzi.</w:t>
            </w:r>
            <w:r w:rsidRPr="001F038B">
              <w:rPr>
                <w:rFonts w:ascii="Calibri" w:eastAsia="Times New Roman" w:hAnsi="Calibri" w:cs="Calibri"/>
                <w:color w:val="000000"/>
                <w:sz w:val="20"/>
                <w:szCs w:val="20"/>
                <w:lang w:eastAsia="cs-CZ"/>
              </w:rPr>
              <w:br/>
              <w:t xml:space="preserve"> </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B_STPR01</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2.1.1. Zkapacitnění a modernizace silnice I/38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2.4.1.(A). Podpora udržitelnosti nemotorové a veřejné dopravy (PR,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Silná integrační vazba - podmíněnost mezi opatřeními</w:t>
            </w:r>
          </w:p>
        </w:tc>
      </w:tr>
      <w:tr w:rsidR="00144A25" w:rsidRPr="001F038B" w:rsidTr="007D6B99">
        <w:trPr>
          <w:trHeight w:val="81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Na silnici č. I/38 je v některých obcích vhodné provést opatření zvyšující bezpečnost a komfort účastníků nemotorové dopravy a chodců, popř. modernizace zastávek hromadné dopravy.</w:t>
            </w:r>
          </w:p>
        </w:tc>
      </w:tr>
      <w:tr w:rsidR="00144A25" w:rsidRPr="001F038B" w:rsidTr="007D6B99">
        <w:trPr>
          <w:trHeight w:val="85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Budování a modernizace chodníků v obcích, kterými prochází frekventovaná komunikace I/38</w:t>
            </w:r>
            <w:r w:rsidRPr="001F038B">
              <w:rPr>
                <w:rFonts w:ascii="Calibri" w:eastAsia="Times New Roman" w:hAnsi="Calibri" w:cs="Calibri"/>
                <w:color w:val="000000"/>
                <w:sz w:val="20"/>
                <w:szCs w:val="20"/>
                <w:lang w:eastAsia="cs-CZ"/>
              </w:rPr>
              <w:br/>
              <w:t xml:space="preserve"> - Vybudování přechodů pro chodce, popř. podchodů křižujících komunikaci I/38</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B_STPR02</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2.2.1. Investice do silniční sítě regionu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2.4.1.(A). Podpora udržitelnosti nemotorové a veřejné dopravy (PR,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Silná integrační vazba - podmíněnost mezi opatřeními</w:t>
            </w:r>
          </w:p>
        </w:tc>
      </w:tr>
      <w:tr w:rsidR="00144A25" w:rsidRPr="001F038B" w:rsidTr="007D6B99">
        <w:trPr>
          <w:trHeight w:val="76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Modernizace silnic bude probíhat s ohledem na zvyšování bezpečnosti </w:t>
            </w:r>
            <w:r w:rsidRPr="001F038B">
              <w:rPr>
                <w:rFonts w:ascii="Calibri" w:eastAsia="Times New Roman" w:hAnsi="Calibri" w:cs="Calibri"/>
                <w:color w:val="000000"/>
                <w:sz w:val="20"/>
                <w:szCs w:val="20"/>
                <w:lang w:eastAsia="cs-CZ"/>
              </w:rPr>
              <w:br/>
              <w:t>v dopravě, podporu nemotorové dopravy a další požadavky na kvalitní infrastruktury pro udržitelnou mobilitu v regionu.</w:t>
            </w:r>
          </w:p>
        </w:tc>
      </w:tr>
      <w:tr w:rsidR="00144A25" w:rsidRPr="001F038B" w:rsidTr="007D6B99">
        <w:trPr>
          <w:trHeight w:val="1324"/>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Budování a modernizace chodníků v obcích, kde hrozí nebezpečí pro chodce a další účastníky nemotorové dopravy; řešení bodových a liniových prvků v blízkosti frekventovaných míst, kolem kterých prochází silnice (školy, úřady, nádraží)</w:t>
            </w:r>
            <w:r w:rsidRPr="001F038B">
              <w:rPr>
                <w:rFonts w:ascii="Calibri" w:eastAsia="Times New Roman" w:hAnsi="Calibri" w:cs="Calibri"/>
                <w:color w:val="000000"/>
                <w:sz w:val="20"/>
                <w:szCs w:val="20"/>
                <w:lang w:eastAsia="cs-CZ"/>
              </w:rPr>
              <w:br/>
              <w:t xml:space="preserve"> - Stavební úpravy na silniční síti podporující komfort a bezpečnost veřejné dopravy (např. parkoviště pro návaznost individuální a hromadné dopravy)</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A_STPR07</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2.2.1. Investice do silniční sítě regionu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 (PR,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84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Realizace projektů modernizace silniční sítě mohou generovat dodatečné pracovní příležitosti a s využitím místních lidských zdrojů tak přispívat ke zlepšování dopravní propojenosti regionu.</w:t>
            </w:r>
          </w:p>
        </w:tc>
      </w:tr>
      <w:tr w:rsidR="00144A25" w:rsidRPr="001F038B" w:rsidTr="007D6B99">
        <w:trPr>
          <w:trHeight w:val="1821"/>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Obec zadá veřejnou zakázku na modernizaci místních komunikací. Vítězná stavební firma nabídne pracovní příležitosti obyvatelům regionu (stávající či noví zaměstnanci). Na takto vzniklá pracovní místa pak zaměstnavatel čerpá podporu z veřejných zdrojů.</w:t>
            </w:r>
            <w:r w:rsidRPr="001F038B">
              <w:rPr>
                <w:rFonts w:ascii="Calibri" w:eastAsia="Times New Roman" w:hAnsi="Calibri" w:cs="Calibri"/>
                <w:color w:val="000000"/>
                <w:sz w:val="20"/>
                <w:szCs w:val="20"/>
                <w:lang w:eastAsia="cs-CZ"/>
              </w:rPr>
              <w:br/>
              <w:t xml:space="preserve"> - Veřejná instituce zadá veřejnou zakázku na průběžnou údržbu komunikací III. třídy v území. Vítězná stavební firma je významným regionálním zaměstnavatelem nebo si najímá subdodavatele, který zaměstnává obyvatele regionu. Na takto vzniklá pracovní místa pak zaměstnavatel čerpá podporu z veřejných zdrojů.</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A_STPR08</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2.2.1. Investice do silniční sítě regionu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4.3.1.(A). Zvyšování konkurenceschopnosti nezemědělských podnikatelů (PR,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76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Modernizace silniční sítě s ohledem na potřeby rozvoje podnikání v regionu zabezpečuje, že kvalitní infrastruktura bude  posilovat ekonomickou prosperitu regionu a zpětně tak generovat zdroje na svou obnovu a další modernizaci.</w:t>
            </w:r>
          </w:p>
        </w:tc>
      </w:tr>
      <w:tr w:rsidR="00144A25" w:rsidRPr="001F038B" w:rsidTr="007D6B99">
        <w:trPr>
          <w:trHeight w:val="114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Obec zmodernizuje místní komunikaci, která vede k areálu využívanému místními podnikateli.</w:t>
            </w:r>
            <w:r w:rsidRPr="001F038B">
              <w:rPr>
                <w:rFonts w:ascii="Calibri" w:eastAsia="Times New Roman" w:hAnsi="Calibri" w:cs="Calibri"/>
                <w:color w:val="000000"/>
                <w:sz w:val="20"/>
                <w:szCs w:val="20"/>
                <w:lang w:eastAsia="cs-CZ"/>
              </w:rPr>
              <w:br/>
              <w:t xml:space="preserve"> - Krajský úřad investuje do opravy a zkapacitnění komunikace II. třídy propojující průmyslovou zónu s páteřní dopravní sítí.</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Default="00144A25" w:rsidP="007D6B99">
            <w:pPr>
              <w:spacing w:after="0" w:line="240" w:lineRule="auto"/>
              <w:rPr>
                <w:rFonts w:ascii="Calibri" w:eastAsia="Times New Roman" w:hAnsi="Calibri" w:cs="Calibri"/>
                <w:color w:val="000000"/>
                <w:sz w:val="20"/>
                <w:szCs w:val="20"/>
                <w:lang w:eastAsia="cs-CZ"/>
              </w:rPr>
            </w:pPr>
          </w:p>
          <w:p w:rsidR="00B73B01" w:rsidRDefault="00B73B01" w:rsidP="007D6B99">
            <w:pPr>
              <w:spacing w:after="0" w:line="240" w:lineRule="auto"/>
              <w:rPr>
                <w:rFonts w:ascii="Calibri" w:eastAsia="Times New Roman" w:hAnsi="Calibri" w:cs="Calibri"/>
                <w:color w:val="000000"/>
                <w:sz w:val="20"/>
                <w:szCs w:val="20"/>
                <w:lang w:eastAsia="cs-CZ"/>
              </w:rPr>
            </w:pPr>
          </w:p>
          <w:p w:rsidR="00B73B01" w:rsidRPr="001F038B" w:rsidRDefault="00B73B01"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B_STPR03</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2.3.1. Zlepšování bezpečnosti silnic a budování chodníků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2.4.1.(A). Podpora udržitelnosti nemotorové a veřejné dopravy (PR,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Silná integrační vazba - podmíněnost mezi opatřeními</w:t>
            </w:r>
          </w:p>
        </w:tc>
      </w:tr>
      <w:tr w:rsidR="00144A25" w:rsidRPr="001F038B" w:rsidTr="007D6B99">
        <w:trPr>
          <w:trHeight w:val="84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Bezpečnost a uživatelských komfort motorové, nemotorové a specificky veřejné dopravy jsou úzce propojená a vzájemně ovlivněná témata, které je v nutné v konkrétní lokalitě řešit zároveň a optimalizovat současně.</w:t>
            </w:r>
          </w:p>
        </w:tc>
      </w:tr>
      <w:tr w:rsidR="00144A25" w:rsidRPr="001F038B" w:rsidTr="007D6B99">
        <w:trPr>
          <w:trHeight w:val="117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Obec opraví povrch vozovky procházející intravilánem a zároveň doplní prvky na zvýšení bezpečnosti chodců - zvýšení a osvětlení přechodů, modernizace signalizace/značení apod.</w:t>
            </w:r>
            <w:r w:rsidRPr="001F038B">
              <w:rPr>
                <w:rFonts w:ascii="Calibri" w:eastAsia="Times New Roman" w:hAnsi="Calibri" w:cs="Calibri"/>
                <w:color w:val="000000"/>
                <w:sz w:val="20"/>
                <w:szCs w:val="20"/>
                <w:lang w:eastAsia="cs-CZ"/>
              </w:rPr>
              <w:br/>
              <w:t xml:space="preserve"> - V rámci modernizace místní komunikace v intravilánu je doplněn oddělený jízdní pruh pro cyklistickou dopravu.</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A_STPR09</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2.4.1.(A). Podpora udržitelnosti nemotorové a veřejné dopravy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3.5.1. Revitalizace veřejných prostranství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76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Investice zvyšování bezpečnosti v dopravě a do podpory nemotorové a veřejné dopravy zároveň podporují záměry a potřeby revitalizací veřejných prostranství. Tím je podporován rozvoj infrastruktury v souladu s nároky na estetiku a užitnou hodnotu veřejného prostoru.</w:t>
            </w:r>
          </w:p>
        </w:tc>
      </w:tr>
      <w:tr w:rsidR="00144A25" w:rsidRPr="001F038B" w:rsidTr="007D6B99">
        <w:trPr>
          <w:trHeight w:val="139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Obec provede kompletní revitalizaci návsi a části přilehlých ulic s ohledem na zvýšení bezpečnosti chodců, cyklistů a dalších účastníků silničního provozu (nové přechody pro chodce, úprava profilu komunikace, stojany na kola a další prvky).</w:t>
            </w:r>
            <w:r w:rsidRPr="001F038B">
              <w:rPr>
                <w:rFonts w:ascii="Calibri" w:eastAsia="Times New Roman" w:hAnsi="Calibri" w:cs="Calibri"/>
                <w:color w:val="000000"/>
                <w:sz w:val="20"/>
                <w:szCs w:val="20"/>
                <w:lang w:eastAsia="cs-CZ"/>
              </w:rPr>
              <w:br/>
              <w:t xml:space="preserve"> - Obec modernizuje menší autobusové nádraží a přilehlé parkoviště pro osobní automobily. Tím výrazně zvýší užitnou a estetickou hodnotu veřejného prostranství ve svém intravilánu.</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B_STPR04</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2.4.1.(A). Podpora udržitelnosti nemotorové a veřejné dopravy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6.6.1. Zajištění kvalitního pokrytí území veřejnou dopravou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Silná integrační vazba - podmíněnost mezi opatřeními</w:t>
            </w:r>
          </w:p>
        </w:tc>
      </w:tr>
      <w:tr w:rsidR="00144A25" w:rsidRPr="001F038B" w:rsidTr="007D6B99">
        <w:trPr>
          <w:trHeight w:val="102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Moderní teminály usnadňující návaznost individuální (motorové i nemotorové) dopravy na dopravu veřejnou významně zvyšují užitnou hodnotu a komfort veřejné dopravy </w:t>
            </w:r>
            <w:r w:rsidRPr="001F038B">
              <w:rPr>
                <w:rFonts w:ascii="Calibri" w:eastAsia="Times New Roman" w:hAnsi="Calibri" w:cs="Calibri"/>
                <w:color w:val="000000"/>
                <w:sz w:val="20"/>
                <w:szCs w:val="20"/>
                <w:lang w:eastAsia="cs-CZ"/>
              </w:rPr>
              <w:br/>
              <w:t xml:space="preserve">a zlepšují dopravní možnosti v regionu. Naopak bez funkčního hmotného zázemí nelze dosáhnout potřebné kvality a žádoucí míry využívání veřejné dopravy. </w:t>
            </w:r>
          </w:p>
        </w:tc>
      </w:tr>
      <w:tr w:rsidR="00144A25" w:rsidRPr="001F038B" w:rsidTr="007D6B99">
        <w:trPr>
          <w:trHeight w:val="192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Obec zrekonstruuje autobusové nádraží a autobusové zastávky ve svém katastru a v rámci investice zlepší také kapacitu, bezpečnost a komfort pro parkování osobních automobilů. Tím usnadní návaznost veřejné dopravy na individuální a přispěje ke zvýšení počtu uživatelů veřejné dopravy.</w:t>
            </w:r>
            <w:r w:rsidRPr="001F038B">
              <w:rPr>
                <w:rFonts w:ascii="Calibri" w:eastAsia="Times New Roman" w:hAnsi="Calibri" w:cs="Calibri"/>
                <w:color w:val="000000"/>
                <w:sz w:val="20"/>
                <w:szCs w:val="20"/>
                <w:lang w:eastAsia="cs-CZ"/>
              </w:rPr>
              <w:br/>
              <w:t xml:space="preserve"> - Obec instaluje na zastávky veřejné dopravy elektronický informační systém zobrazující informace o spojích, mimořádných událostech (např. výluky, zpoždění), návaznostech apod. Tím zvýší uživatelský komfort veřejné dopravy.</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Default="00144A25" w:rsidP="007D6B99">
            <w:pPr>
              <w:spacing w:after="0" w:line="240" w:lineRule="auto"/>
              <w:rPr>
                <w:rFonts w:ascii="Calibri" w:eastAsia="Times New Roman" w:hAnsi="Calibri" w:cs="Calibri"/>
                <w:color w:val="000000"/>
                <w:sz w:val="20"/>
                <w:szCs w:val="20"/>
                <w:lang w:eastAsia="cs-CZ"/>
              </w:rPr>
            </w:pPr>
          </w:p>
          <w:p w:rsidR="00B73B01" w:rsidRDefault="00B73B01" w:rsidP="007D6B99">
            <w:pPr>
              <w:spacing w:after="0" w:line="240" w:lineRule="auto"/>
              <w:rPr>
                <w:rFonts w:ascii="Calibri" w:eastAsia="Times New Roman" w:hAnsi="Calibri" w:cs="Calibri"/>
                <w:color w:val="000000"/>
                <w:sz w:val="20"/>
                <w:szCs w:val="20"/>
                <w:lang w:eastAsia="cs-CZ"/>
              </w:rPr>
            </w:pPr>
          </w:p>
          <w:p w:rsidR="00B73B01" w:rsidRDefault="00B73B01" w:rsidP="007D6B99">
            <w:pPr>
              <w:spacing w:after="0" w:line="240" w:lineRule="auto"/>
              <w:rPr>
                <w:rFonts w:ascii="Calibri" w:eastAsia="Times New Roman" w:hAnsi="Calibri" w:cs="Calibri"/>
                <w:color w:val="000000"/>
                <w:sz w:val="20"/>
                <w:szCs w:val="20"/>
                <w:lang w:eastAsia="cs-CZ"/>
              </w:rPr>
            </w:pPr>
          </w:p>
          <w:p w:rsidR="00B73B01" w:rsidRDefault="00B73B01" w:rsidP="007D6B99">
            <w:pPr>
              <w:spacing w:after="0" w:line="240" w:lineRule="auto"/>
              <w:rPr>
                <w:rFonts w:ascii="Calibri" w:eastAsia="Times New Roman" w:hAnsi="Calibri" w:cs="Calibri"/>
                <w:color w:val="000000"/>
                <w:sz w:val="20"/>
                <w:szCs w:val="20"/>
                <w:lang w:eastAsia="cs-CZ"/>
              </w:rPr>
            </w:pPr>
          </w:p>
          <w:p w:rsidR="00B73B01" w:rsidRPr="001F038B" w:rsidRDefault="00B73B01"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A_STPR10</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3.4.1.(A). Investice do revitalizace hmotných památek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3.1.1. Investice do zateplování a efektivních zdrojů vytápění veřejných budov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102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Modernizace veřejných budov přispívá v některých případech k revitalizaci památkových objektů, jejichž stav ovlivňuje estetiku veřejného prostoru .Tím je podporován rozvoj infrastruktury v souladu s nároky na zvyšování estetiky životního prostředí v obcích a ochrany památek.</w:t>
            </w:r>
          </w:p>
        </w:tc>
      </w:tr>
      <w:tr w:rsidR="00144A25" w:rsidRPr="001F038B" w:rsidTr="007D6B99">
        <w:trPr>
          <w:trHeight w:val="84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Budova obecního úřadu je historicky cennou stavbou a její rekonstrukce zaměřená na snížení energetické náročnosti (výměna oken a dveří) kromě přínosů pro fungování obecního úřadu znamená také vyřešení havarijního stavu této nemovité památky.</w:t>
            </w:r>
            <w:r w:rsidRPr="001F038B">
              <w:rPr>
                <w:rFonts w:ascii="Calibri" w:eastAsia="Times New Roman" w:hAnsi="Calibri" w:cs="Calibri"/>
                <w:color w:val="000000"/>
                <w:sz w:val="20"/>
                <w:szCs w:val="20"/>
                <w:lang w:eastAsia="cs-CZ"/>
              </w:rPr>
              <w:br/>
              <w:t xml:space="preserve"> </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A_STPR11</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3.1.1. Investice do zateplování a efektivních zdrojů vytápění veřejných budov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 (PR,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85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Realizace projektů snižování energetické náročnosti veřejných budov mohou generovat dodatečné pracovní příležitosti a s využitím místních lidských zdrojů tak přispívat ke kvalitní veřejné infrastruktuře regionu.</w:t>
            </w:r>
          </w:p>
        </w:tc>
      </w:tr>
      <w:tr w:rsidR="00144A25" w:rsidRPr="001F038B" w:rsidTr="007D6B99">
        <w:trPr>
          <w:trHeight w:val="219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Obec zadá nadlimitní veřejnou zakázku na kompletní zateplení a výměnu oken/dveří veřejného objektu. Vítězná stavební firma nabídne dodatečné pracovní příležitosti obyvatelům regionu. Na takto vzniklá pracovní místa pak zaměstnavatelé čerpají podporu z veřejných zdrojů.</w:t>
            </w:r>
            <w:r w:rsidRPr="001F038B">
              <w:rPr>
                <w:rFonts w:ascii="Calibri" w:eastAsia="Times New Roman" w:hAnsi="Calibri" w:cs="Calibri"/>
                <w:color w:val="000000"/>
                <w:sz w:val="20"/>
                <w:szCs w:val="20"/>
                <w:lang w:eastAsia="cs-CZ"/>
              </w:rPr>
              <w:br/>
              <w:t xml:space="preserve"> - Obec zadá veřejnou zakázku na snížení energetické náročnosti budovy obecního úřadu vč. zateplení a výměny zdroje vytápění.  Vítězná stavební firma je významným regionálním zaměstnavatelem nebo si najímá subdodavatele, který zaměstnává obyvatele regionu. Na takto vzniklá pracovní místa pak zaměstnavatelé čerpají podporu z veřejných zdrojů.</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A_STPR12</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6.3.1.(A). Investice do infrastruktury pro služby vedoucí k sociální inkluzi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3.1.1. Investice do zateplování a efektivních zdrojů vytápění veřejných budov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159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Některé veřejné budovy na území MAS slouží mj. jako zázemí pro poskytování sociálních a dalších služeb zaměřených na prevenci a řešení sociálního vyloučení. Investice do snižování energetické náročnosti těchto budov mají pro dané služby dvojí benefit: zaprvé, uspořené náklady na energie lze uvolnit na další zkvalitňování sociálních služeb a za druhé, projekty zvyšování energetické efektivity často zároveň vedou ke zvýšení estetické a částečně i uživatelské hodnoty modernizovaných nemovitostí.</w:t>
            </w:r>
          </w:p>
        </w:tc>
      </w:tr>
      <w:tr w:rsidR="00144A25" w:rsidRPr="001F038B" w:rsidTr="007D6B99">
        <w:trPr>
          <w:trHeight w:val="112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Obec sníží energetickou náročnost svého objektu obecního úřadu, jehož část je zároveň využívána jako zařízení pro poskytování sociálních služeb.</w:t>
            </w:r>
            <w:r w:rsidRPr="001F038B">
              <w:rPr>
                <w:rFonts w:ascii="Calibri" w:eastAsia="Times New Roman" w:hAnsi="Calibri" w:cs="Calibri"/>
                <w:color w:val="000000"/>
                <w:sz w:val="20"/>
                <w:szCs w:val="20"/>
                <w:lang w:eastAsia="cs-CZ"/>
              </w:rPr>
              <w:br/>
              <w:t xml:space="preserve"> - Obec zrekonstruuje bývalý kulturní dům, jehož část využije ke zřízení několika sociálních bytů.</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Default="00144A25" w:rsidP="007D6B99">
            <w:pPr>
              <w:spacing w:after="0" w:line="240" w:lineRule="auto"/>
              <w:rPr>
                <w:rFonts w:ascii="Calibri" w:eastAsia="Times New Roman" w:hAnsi="Calibri" w:cs="Calibri"/>
                <w:color w:val="000000"/>
                <w:sz w:val="20"/>
                <w:szCs w:val="20"/>
                <w:lang w:eastAsia="cs-CZ"/>
              </w:rPr>
            </w:pPr>
          </w:p>
          <w:p w:rsidR="00B73B01" w:rsidRDefault="00B73B01" w:rsidP="007D6B99">
            <w:pPr>
              <w:spacing w:after="0" w:line="240" w:lineRule="auto"/>
              <w:rPr>
                <w:rFonts w:ascii="Calibri" w:eastAsia="Times New Roman" w:hAnsi="Calibri" w:cs="Calibri"/>
                <w:color w:val="000000"/>
                <w:sz w:val="20"/>
                <w:szCs w:val="20"/>
                <w:lang w:eastAsia="cs-CZ"/>
              </w:rPr>
            </w:pPr>
          </w:p>
          <w:p w:rsidR="00B73B01" w:rsidRPr="001F038B" w:rsidRDefault="00B73B01"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A_STPR13</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3.2.1. Investice do zateplování a efektivních zdrojů vytápění soukromých budov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 (PR,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76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Realizace projektů snižování energetické náročnosti soukromých budov (pro podnikání, bydlení apod.) mohou generovat dodatečné pracovní příležitosti a s využitím místních lidských zdrojů tak přispívat ke zvyšování kvality bydlení v regionu.</w:t>
            </w:r>
          </w:p>
        </w:tc>
      </w:tr>
      <w:tr w:rsidR="00144A25" w:rsidRPr="001F038B" w:rsidTr="007D6B99">
        <w:trPr>
          <w:trHeight w:val="162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Program tzv. kotlíkových dotací vygeneruje pracovní příležitosti pro lokální firmy, resp. jejich zaměstnance a dodavatele. Na takto vzniklá pracovní místa pak zaměstnavatelé čerpají podporu z veřejných zdrojů.</w:t>
            </w:r>
            <w:r w:rsidRPr="001F038B">
              <w:rPr>
                <w:rFonts w:ascii="Calibri" w:eastAsia="Times New Roman" w:hAnsi="Calibri" w:cs="Calibri"/>
                <w:color w:val="000000"/>
                <w:sz w:val="20"/>
                <w:szCs w:val="20"/>
                <w:lang w:eastAsia="cs-CZ"/>
              </w:rPr>
              <w:br/>
              <w:t xml:space="preserve"> - Program dotační podpory zateplování domů vygeneruje pracovní příležitosti pro lokální firmy, resp. jejich zaměstnance a dodavatele. Na takto vzniklá pracovní místa pak zaměstnavatelé čerpají podporu z veřejných zdrojů.</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A_STPR14</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2.4.1.(A). Podpora udržitelnosti nemotorové a veřejné dopravy (strategie, PR)</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 (strategie, PR)</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76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Realizace investic v oblasti dopravy (úpravy místních komunikací, nádraží, cyklostezky) mohou generovat dodatečné pracovní příležitosti a s využitím místních lidských zdrojů tak přispívat ke zvyšování kvality dopravní infrastruktury v regionu.</w:t>
            </w:r>
          </w:p>
        </w:tc>
      </w:tr>
      <w:tr w:rsidR="00144A25" w:rsidRPr="001F038B" w:rsidTr="007D6B99">
        <w:trPr>
          <w:trHeight w:val="178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Rekonstrukce místní komunikace v obci zaměřená na zvýšení bezpečnosti účastníků silničního provozu vygeneruje pracovní příležitosti pro lokální firmy, resp. jejich zaměstnance a dodavatele. Na takto vzniklá pracovní místa pak zaměstnavatelé čerpají podporu z veřejných zdrojů.</w:t>
            </w:r>
            <w:r w:rsidRPr="001F038B">
              <w:rPr>
                <w:rFonts w:ascii="Calibri" w:eastAsia="Times New Roman" w:hAnsi="Calibri" w:cs="Calibri"/>
                <w:color w:val="000000"/>
                <w:sz w:val="20"/>
                <w:szCs w:val="20"/>
                <w:lang w:eastAsia="cs-CZ"/>
              </w:rPr>
              <w:br/>
              <w:t xml:space="preserve"> - Modernizace autobusového nádraží a přilehlého zázemí vygeneruje pracovní příležitosti pro lokální firmy, resp. jejich zaměstnance a dodavatele. Na takto vzniklá pracovní místa pak zaměstnavatelé čerpají podporu z veřejných zdrojů.</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A_STPR15</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3.4.1.(A). Investice do revitalizace hmotných památek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3.5.1. Revitalizace veřejných prostranství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6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Investice do obnovy nemovitých památek a dalších objektů přispívají ke zkvalitnění veřejných prostranství a celkově k estetice venkovské krajiny.</w:t>
            </w:r>
          </w:p>
        </w:tc>
      </w:tr>
      <w:tr w:rsidR="00144A25" w:rsidRPr="001F038B" w:rsidTr="007D6B99">
        <w:trPr>
          <w:trHeight w:val="111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Rekonstrukce historického objektu v centru obce vč. revitalizace přilehlého pozemku významně zvýší kvalitu veřejného prostranství.</w:t>
            </w:r>
            <w:r w:rsidRPr="001F038B">
              <w:rPr>
                <w:rFonts w:ascii="Calibri" w:eastAsia="Times New Roman" w:hAnsi="Calibri" w:cs="Calibri"/>
                <w:color w:val="000000"/>
                <w:sz w:val="20"/>
                <w:szCs w:val="20"/>
                <w:lang w:eastAsia="cs-CZ"/>
              </w:rPr>
              <w:br/>
              <w:t xml:space="preserve"> - Rekonstrukce části zámku přístupné veřejnosti zvýší estetičnost důležitého veřejného prostranství v centru obce.</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A_STPR16</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3.4.1.(A). Investice do revitalizace hmotných památek (strategie, PR)</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 (strategie, PR)</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76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Realizace investic do významnějších oprav památek mohou generovat dodatečné pracovní příležitosti a s využitím lokálních lidských zdrojů tak přispívat k zachování místního kulturního dědictví.</w:t>
            </w:r>
          </w:p>
        </w:tc>
      </w:tr>
      <w:tr w:rsidR="00144A25" w:rsidRPr="001F038B" w:rsidTr="007D6B99">
        <w:trPr>
          <w:trHeight w:val="160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Rekonstrukce zámku vygeneruje pracovní příležitosti pro lokální firmy, resp. jejich zaměstnance a dodavatele.  Na takto vzniklá pracovní místa pak zaměstnavatelé čerpají podporu z veřejných zdrojů.</w:t>
            </w:r>
            <w:r w:rsidRPr="001F038B">
              <w:rPr>
                <w:rFonts w:ascii="Calibri" w:eastAsia="Times New Roman" w:hAnsi="Calibri" w:cs="Calibri"/>
                <w:color w:val="000000"/>
                <w:sz w:val="20"/>
                <w:szCs w:val="20"/>
                <w:lang w:eastAsia="cs-CZ"/>
              </w:rPr>
              <w:br/>
              <w:t xml:space="preserve"> - Rekonstrukce parku kolem významné historické památky vygeneruje pracovní příležitosti pro lokální firmy, resp. jejich zaměstnance a dodavatele.  Na takto vzniklá pracovní místa pak zaměstnavatelé čerpají podporu z veřejných zdrojů.</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B_STPR05</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3.4.1.(A). Investice do revitalizace hmotných památek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4.4.1. Investice do nabídky v oblasti cestovního ruchu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Silná integrační vazba - podmíněnost mezi opatřeními</w:t>
            </w:r>
          </w:p>
        </w:tc>
      </w:tr>
      <w:tr w:rsidR="00144A25" w:rsidRPr="001F038B" w:rsidTr="007D6B99">
        <w:trPr>
          <w:trHeight w:val="103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Revitalizace nemovitých památek a dalších objektů přispívají k rozvoji cestovního ruchu </w:t>
            </w:r>
            <w:r w:rsidRPr="001F038B">
              <w:rPr>
                <w:rFonts w:ascii="Calibri" w:eastAsia="Times New Roman" w:hAnsi="Calibri" w:cs="Calibri"/>
                <w:color w:val="000000"/>
                <w:sz w:val="20"/>
                <w:szCs w:val="20"/>
                <w:lang w:eastAsia="cs-CZ"/>
              </w:rPr>
              <w:br/>
              <w:t>v regionu. Podobná opatření při vhodném provedení přispívají k zachování hmotného kulturního dědictví regionu (zachovalé památky jsou jednou z podmínek pro dlouhodobou turistickou atraktivitu území).</w:t>
            </w:r>
          </w:p>
        </w:tc>
      </w:tr>
      <w:tr w:rsidR="00144A25" w:rsidRPr="001F038B" w:rsidTr="007D6B99">
        <w:trPr>
          <w:trHeight w:val="108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Rekonstrukce části významného zámku přispěje ke zvýšení návštěvnosti této památky a regionu jako celku.</w:t>
            </w:r>
            <w:r w:rsidRPr="001F038B">
              <w:rPr>
                <w:rFonts w:ascii="Calibri" w:eastAsia="Times New Roman" w:hAnsi="Calibri" w:cs="Calibri"/>
                <w:color w:val="000000"/>
                <w:sz w:val="20"/>
                <w:szCs w:val="20"/>
                <w:lang w:eastAsia="cs-CZ"/>
              </w:rPr>
              <w:br/>
              <w:t xml:space="preserve"> - Ukončení rekonstrukce významné památky zajistí objektu pozitivní publicitu a přispěje ke zvýšení zájmu o dané místo a jeho okolí.</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A_STPR17</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3.5.1. Revitalizace veřejných prostranství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 (PR,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76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Realizace investic do revitalizací veřejných prostranství mohou generovat dodatečné pracovní příležitosti a s využitím lokálních lidských zdrojů tak přispívat k funkčnosti a estetice veřejného prostoru.</w:t>
            </w:r>
          </w:p>
        </w:tc>
      </w:tr>
      <w:tr w:rsidR="00144A25" w:rsidRPr="001F038B" w:rsidTr="007D6B99">
        <w:trPr>
          <w:trHeight w:val="157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Rekonstrukce náměstí vygeneruje pracovní příležitosti pro lokální firmy, resp. jejich zaměstnance a dodavatele. Na takto vzniklá pracovní místa pak zaměstnavatelé čerpají podporu z veřejných zdrojů.</w:t>
            </w:r>
            <w:r w:rsidRPr="001F038B">
              <w:rPr>
                <w:rFonts w:ascii="Calibri" w:eastAsia="Times New Roman" w:hAnsi="Calibri" w:cs="Calibri"/>
                <w:color w:val="000000"/>
                <w:sz w:val="20"/>
                <w:szCs w:val="20"/>
                <w:lang w:eastAsia="cs-CZ"/>
              </w:rPr>
              <w:br/>
              <w:t xml:space="preserve"> - Rekonstrukce parku a chodníků v přilehlých ulicích vygeneruje pracovní příležitosti pro lokální firmy, resp. jejich zaměstnance a dodavatele. Na takto vzniklá pracovní místa pak zaměstnavatelé čerpají podporu z veřejných zdrojů.</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B_STPR06</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4.1.1. Zvyšování zaměstnanosti prostřednictvím investic do lidských zdrojů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 (PR,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Silná integrační vazba - podmíněnost mezi opatřeními</w:t>
            </w:r>
          </w:p>
        </w:tc>
      </w:tr>
      <w:tr w:rsidR="00144A25" w:rsidRPr="001F038B" w:rsidTr="007D6B99">
        <w:trPr>
          <w:trHeight w:val="76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Realizace opatření zaměřených na zvyšování zaměstnanosti prostřednictvím investic do lidských zdrojů jsou nezbytným doplňkem navazujících aktivit v oblasti veřejných podmínek pro nárůst zaměstnanosti.</w:t>
            </w:r>
          </w:p>
        </w:tc>
      </w:tr>
      <w:tr w:rsidR="00144A25" w:rsidRPr="001F038B" w:rsidTr="007D6B99">
        <w:trPr>
          <w:trHeight w:val="145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Zjišťování potřeb zaměstnavatelů na trhu práce je nezbytnou podmínkou pro vhodné nastavení podpory rekvalifikačních, vzdělávacích a dalších podpůrných programů.</w:t>
            </w:r>
            <w:r w:rsidRPr="001F038B">
              <w:rPr>
                <w:rFonts w:ascii="Calibri" w:eastAsia="Times New Roman" w:hAnsi="Calibri" w:cs="Calibri"/>
                <w:color w:val="000000"/>
                <w:sz w:val="20"/>
                <w:szCs w:val="20"/>
                <w:lang w:eastAsia="cs-CZ"/>
              </w:rPr>
              <w:br/>
              <w:t xml:space="preserve"> - Podpora začínajících podnikatelů na krajské, popř. obecní úrovni musí být provázána s dalšími druhy veřejné podpory pro nárůst zaměstnanosti (např. nastavení pravidel pro dotovaná pracovní místa).</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A_STPR18</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4.1.1. Zvyšování zaměstnanosti prostřednictvím investic do lidských zdrojů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6.1.1. Investice do kapacit a kvality škol a školek (PR,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109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Podpora vzdělávání již od úrovně základních škol by měla být zaměřena na rozvoj vhodných obecných kompetencí vyžadovaných na trhu práce (např. schopnost sebeorganizace), ale také na motivaci zájmu o dlouhodobě nedostatkové oborové kompetence vyžadované trhem práce (např. nárůst zájmu o technické obory nebo cizí jazyky).</w:t>
            </w:r>
          </w:p>
        </w:tc>
      </w:tr>
      <w:tr w:rsidR="00144A25" w:rsidRPr="001F038B" w:rsidTr="007D6B99">
        <w:trPr>
          <w:trHeight w:val="109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Na základě zjištění o dlouhodobém a dále očekávaném nedostatku odborníků v technických oborech na trhu práce je podporována modernizace odborných technických učeben na základních školách, která (spolu s dalšími opatřeními jako je lepší vzdělávání pedagogů) může žáky motivovat k většímu zájmu o studium daných oborů.</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B_STPR07</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4.2.2.(A). Podpora pro-rodinných opatření (strategie, PR)</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 (strategie, PR)</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Silná integrační vazba - podmíněnost mezi opatřeními</w:t>
            </w:r>
          </w:p>
        </w:tc>
      </w:tr>
      <w:tr w:rsidR="00144A25" w:rsidRPr="001F038B" w:rsidTr="007D6B99">
        <w:trPr>
          <w:trHeight w:val="102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Významná část pro-rodinných opatření je zaměřená na zlepšování zaměstnatelnosti především rodičů pečujících o nezletilé děti. Proto musejí být veřejné podpory podmínek pro nárůst zaměstnatelnosti nastaveny s ohledem na opatření vedoucí k možnosti zaměstnání rodičů nezletilých dětí.</w:t>
            </w:r>
          </w:p>
        </w:tc>
      </w:tr>
      <w:tr w:rsidR="00144A25" w:rsidRPr="001F038B" w:rsidTr="007D6B99">
        <w:trPr>
          <w:trHeight w:val="102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Pravidla umístění na podporovaná pracovní místa zohledňují potřeby osob pečujících o nezletilé děti (např. otevírací doby školek, disponibilita příměstských táborů atd.)</w:t>
            </w:r>
            <w:r w:rsidRPr="001F038B">
              <w:rPr>
                <w:rFonts w:ascii="Calibri" w:eastAsia="Times New Roman" w:hAnsi="Calibri" w:cs="Calibri"/>
                <w:color w:val="000000"/>
                <w:sz w:val="20"/>
                <w:szCs w:val="20"/>
                <w:lang w:eastAsia="cs-CZ"/>
              </w:rPr>
              <w:br/>
              <w:t xml:space="preserve"> - Naopak pro rodinná opatření (dětské skupiny, příměstské tábory) respektují nároky a potřeby na zaměstnání rodičů</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A_STPR19</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 (strategie, PR)</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4.3.1.(A). Zvyšování konkurenceschopnosti nezemědělských podnikatelů (strategie, PR)</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51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Některé typy podpory nezemědělských aktivit místních podnikatelů generují nové pracovní příležitosti, které jsou předpokladem ekonomické prosperity regionu).</w:t>
            </w:r>
          </w:p>
        </w:tc>
      </w:tr>
      <w:tr w:rsidR="00144A25" w:rsidRPr="001F038B" w:rsidTr="007D6B99">
        <w:trPr>
          <w:trHeight w:val="136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Malý podnik obdrží podporu na investici do nového strojního vybavení. Díky tomu podnik rozšíří výrobu a vytvoří nová pracovní místa.</w:t>
            </w:r>
            <w:r w:rsidRPr="001F038B">
              <w:rPr>
                <w:rFonts w:ascii="Calibri" w:eastAsia="Times New Roman" w:hAnsi="Calibri" w:cs="Calibri"/>
                <w:color w:val="000000"/>
                <w:sz w:val="20"/>
                <w:szCs w:val="20"/>
                <w:lang w:eastAsia="cs-CZ"/>
              </w:rPr>
              <w:br/>
              <w:t xml:space="preserve"> - Středně velký podnik obdrží podporu na technologickou inovaci výrobního procesu. Tato inovace umožní snížení jednotkových nákladů a v důsledku toho navýšení prodeje (výstup). Na navýšení produkce se váže zvýšení poptávky podniku po pracovní síle (vstup).</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Default="00144A25" w:rsidP="007D6B99">
            <w:pPr>
              <w:spacing w:after="0" w:line="240" w:lineRule="auto"/>
              <w:rPr>
                <w:rFonts w:ascii="Calibri" w:eastAsia="Times New Roman" w:hAnsi="Calibri" w:cs="Calibri"/>
                <w:color w:val="000000"/>
                <w:sz w:val="20"/>
                <w:szCs w:val="20"/>
                <w:lang w:eastAsia="cs-CZ"/>
              </w:rPr>
            </w:pPr>
          </w:p>
          <w:p w:rsidR="00B73B01" w:rsidRPr="001F038B" w:rsidRDefault="00B73B01"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B_STPR08</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 (strategie, PR)</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4.5.1.(A). Podpora zázemí sociálních podniků (strategie, PR)</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Silná integrační vazba - podmíněnost mezi opatřeními</w:t>
            </w:r>
          </w:p>
        </w:tc>
      </w:tr>
      <w:tr w:rsidR="00144A25" w:rsidRPr="001F038B" w:rsidTr="007D6B99">
        <w:trPr>
          <w:trHeight w:val="102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V rámci podpory vzniku pracovních míst je potřeba podporovat také specificky sociální podnikání - zaměstnání osob ohrožených sociálním vyloučením přispívá k všestrannému rozvoji místní ekonomiky, který nevynechává uvedené skupiny obyvatel (princip rovných příležitostí).</w:t>
            </w:r>
          </w:p>
        </w:tc>
      </w:tr>
      <w:tr w:rsidR="00144A25" w:rsidRPr="001F038B" w:rsidTr="007D6B99">
        <w:trPr>
          <w:trHeight w:val="127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Sociálnímu podniku je poskytnuta podpora na pořízení vybavení, díky kterému dojde </w:t>
            </w:r>
            <w:r w:rsidRPr="001F038B">
              <w:rPr>
                <w:rFonts w:ascii="Calibri" w:eastAsia="Times New Roman" w:hAnsi="Calibri" w:cs="Calibri"/>
                <w:color w:val="000000"/>
                <w:sz w:val="20"/>
                <w:szCs w:val="20"/>
                <w:lang w:eastAsia="cs-CZ"/>
              </w:rPr>
              <w:br/>
              <w:t>k vytvoření pracovního místa, které bude obsazeno osobou ohroženou vyloučením na trhu práce.</w:t>
            </w:r>
            <w:r w:rsidRPr="001F038B">
              <w:rPr>
                <w:rFonts w:ascii="Calibri" w:eastAsia="Times New Roman" w:hAnsi="Calibri" w:cs="Calibri"/>
                <w:color w:val="000000"/>
                <w:sz w:val="20"/>
                <w:szCs w:val="20"/>
                <w:lang w:eastAsia="cs-CZ"/>
              </w:rPr>
              <w:br/>
              <w:t xml:space="preserve"> - Sociální podnik získá podporu na rekonstrukci prostor k poskytování služeb (např. prádelna). Díky tomu je schopen vytvořit několik nových pracovních míst.</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B_STPR09</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 (strategie, PR)</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4.5.2.(A). Podpora činností vedoucích k rozvoji sociálních podniků (strategie, PR)</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Silná integrační vazba - podmíněnost mezi opatřeními</w:t>
            </w:r>
          </w:p>
        </w:tc>
      </w:tr>
      <w:tr w:rsidR="00144A25" w:rsidRPr="001F038B" w:rsidTr="007D6B99">
        <w:trPr>
          <w:trHeight w:val="102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V rámci podpory vzniku pracovních míst je potřeba podporovat také specificky sociální podnikání - zaměstnání osob ohrožených sociálním vyloučením přispívá k všestrannému rozvoji místní ekonomiky, který nevynechává uvedené skupiny obyvatel (princip rovných příležitostí).</w:t>
            </w:r>
          </w:p>
        </w:tc>
      </w:tr>
      <w:tr w:rsidR="00144A25" w:rsidRPr="001F038B" w:rsidTr="007D6B99">
        <w:trPr>
          <w:trHeight w:val="133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24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Sociálnímu podniku je poskytnuta podpora mzdové náklady na pracovním místo, které bude obsazeno osobou ohroženou vyloučením na trhu práce.</w:t>
            </w:r>
            <w:r w:rsidRPr="001F038B">
              <w:rPr>
                <w:rFonts w:ascii="Calibri" w:eastAsia="Times New Roman" w:hAnsi="Calibri" w:cs="Calibri"/>
                <w:color w:val="000000"/>
                <w:sz w:val="20"/>
                <w:szCs w:val="20"/>
                <w:lang w:eastAsia="cs-CZ"/>
              </w:rPr>
              <w:br/>
              <w:t xml:space="preserve"> - Sociální může vytvořit dodatečné pracovní místo díky specializované podpoře svých zaměstnanců - např. pokrytí mzdy vedoucího výroby, který pracuje se znevýhodněnou cílovou skupinou.</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A_STPR20</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 (strategie, PR)</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6.3.2.(A). Podpora poskytování sociálních a inkluzivních služeb (strategie, PR)</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58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Podpora zaměstnanosti jako nástroje sociální inkluze je významným předpokladem pro udržitelný rozvoj regionu, který se týká všech skupin obyvatel.</w:t>
            </w:r>
          </w:p>
        </w:tc>
      </w:tr>
      <w:tr w:rsidR="00144A25" w:rsidRPr="001F038B" w:rsidTr="007D6B99">
        <w:trPr>
          <w:trHeight w:val="108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Součástí na inkluzi zaměřených služeb pro osoby v produktivním věku je nabídka možností získání zaměstnání spolu s případnou asistencí v této oblasti.</w:t>
            </w:r>
            <w:r w:rsidRPr="001F038B">
              <w:rPr>
                <w:rFonts w:ascii="Calibri" w:eastAsia="Times New Roman" w:hAnsi="Calibri" w:cs="Calibri"/>
                <w:color w:val="000000"/>
                <w:sz w:val="20"/>
                <w:szCs w:val="20"/>
                <w:lang w:eastAsia="cs-CZ"/>
              </w:rPr>
              <w:br/>
              <w:t xml:space="preserve"> - Preventivní vzdělávací programy s cílem sociální inkluze zahrnují významnou část věnovanou zaměstnanosti - získání a udržení zaměstnání.</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B_STPR10</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4.2.2.(A). Podpora pro-rodinných opatření (strategie, PR)</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6.1.1.(A). Investice do kapacit a kvality škol a školek (strategie, PR)</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Silná integrační vazba - podmíněnost mezi opatřeními</w:t>
            </w:r>
          </w:p>
        </w:tc>
      </w:tr>
      <w:tr w:rsidR="00144A25" w:rsidRPr="001F038B" w:rsidTr="007D6B99">
        <w:trPr>
          <w:trHeight w:val="84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Realizace efektivních pro-rodinných opatření ve smyslu zajištění odpovídající péče o nezletilé děti pracujících rodičů je podmíněna dostupností dostatečných hmotných a lidských kapacit mateřských a základních škol.</w:t>
            </w:r>
          </w:p>
        </w:tc>
      </w:tr>
      <w:tr w:rsidR="00144A25" w:rsidRPr="001F038B" w:rsidTr="007D6B99">
        <w:trPr>
          <w:trHeight w:val="58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Rozšíření kapacity mateřské školy, které umožní umísťování dětí od 2,5 roku věku</w:t>
            </w:r>
            <w:r w:rsidRPr="001F038B">
              <w:rPr>
                <w:rFonts w:ascii="Calibri" w:eastAsia="Times New Roman" w:hAnsi="Calibri" w:cs="Calibri"/>
                <w:color w:val="000000"/>
                <w:sz w:val="20"/>
                <w:szCs w:val="20"/>
                <w:lang w:eastAsia="cs-CZ"/>
              </w:rPr>
              <w:br/>
              <w:t xml:space="preserve"> - Podpora zázemí mateřské školy, které umožní kvalitní celodenní péči o děti.</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A_STPR21</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4.3.1.(A). Zvyšování konkurenceschopnosti nezemědělských podnikatelů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4.3.2. Investice do znalostní ekonomiky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102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Podpora nezemědělských podnikatelských aktivit má být doprovázena sdílením know-how </w:t>
            </w:r>
            <w:r w:rsidRPr="001F038B">
              <w:rPr>
                <w:rFonts w:ascii="Calibri" w:eastAsia="Times New Roman" w:hAnsi="Calibri" w:cs="Calibri"/>
                <w:color w:val="000000"/>
                <w:sz w:val="20"/>
                <w:szCs w:val="20"/>
                <w:lang w:eastAsia="cs-CZ"/>
              </w:rPr>
              <w:br/>
              <w:t>v místní ekonomice, minimálně formou informování veřejnosti o výsledku podpory. Šíření know-how je předpokladem pro zvyšování konkurenceschopnosti podnikatelů a tím i pro rozvoj ekonomického potenciálu regionu.</w:t>
            </w:r>
          </w:p>
        </w:tc>
      </w:tr>
      <w:tr w:rsidR="00144A25" w:rsidRPr="001F038B" w:rsidTr="007D6B99">
        <w:trPr>
          <w:trHeight w:val="102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Místní podnikatel získá podporu na pořízení nové technologie. V materiálech MAS jsou uvedeny základní informace o této technologii dosažené provozní efektivitě.</w:t>
            </w:r>
            <w:r w:rsidRPr="001F038B">
              <w:rPr>
                <w:rFonts w:ascii="Calibri" w:eastAsia="Times New Roman" w:hAnsi="Calibri" w:cs="Calibri"/>
                <w:color w:val="000000"/>
                <w:sz w:val="20"/>
                <w:szCs w:val="20"/>
                <w:lang w:eastAsia="cs-CZ"/>
              </w:rPr>
              <w:br/>
              <w:t xml:space="preserve"> - Vyhlašované dotační výzvy jsou doprovázeny semináři pro žadateli zaměřenými mj. na inovační potenciál výzvy/podpory (např. příklady dobré praxe).</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A_STPR22</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4.3.1.(A). Zvyšování konkurenceschopnosti nezemědělských podnikatelů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4.4.1. Investice do nabídky v oblasti cestovního ruchu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58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Podpora nezemědělských činností může mít ve specifických případech pozitivní vliv na zlepšování infrastruktury pro cestovní ruch a tím přispívat k prosperitě území.</w:t>
            </w:r>
          </w:p>
        </w:tc>
      </w:tr>
      <w:tr w:rsidR="00144A25" w:rsidRPr="001F038B" w:rsidTr="007D6B99">
        <w:trPr>
          <w:trHeight w:val="76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Podnikatel obdrží podporu na modernizaci ubytovacích kapacit penzionu</w:t>
            </w:r>
            <w:r w:rsidRPr="001F038B">
              <w:rPr>
                <w:rFonts w:ascii="Calibri" w:eastAsia="Times New Roman" w:hAnsi="Calibri" w:cs="Calibri"/>
                <w:color w:val="000000"/>
                <w:sz w:val="20"/>
                <w:szCs w:val="20"/>
                <w:lang w:eastAsia="cs-CZ"/>
              </w:rPr>
              <w:br/>
              <w:t xml:space="preserve"> - Malá firma obdrží dotaci na investici do modernizace zázemí pro sportovní využití klientů hotelu.</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A_STPR23</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4.3.1.(A). Zvyšování konkurenceschopnosti nezemědělských podnikatelů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6.4.1. Zkvalitňování služeb pro občany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111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Zaměření podpory nezemědělských aktivit místních podnikatelů může zohledňovat také posouzení, zda a do jaké míry činnost podpořeného podnikatele doplňuje základní  služby pro občany v místě. Dostupnost základních služeb pro občany v místě je jednou z podmínek ekonomického fungování regionu.</w:t>
            </w:r>
          </w:p>
        </w:tc>
      </w:tr>
      <w:tr w:rsidR="00144A25" w:rsidRPr="001F038B" w:rsidTr="007D6B99">
        <w:trPr>
          <w:trHeight w:val="111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Podnikatelský subjekt provozující jedinou prodejnu základních potravin v obci obdrží podporu na modernizaci provozovny a jejího zázemí.</w:t>
            </w:r>
            <w:r w:rsidRPr="001F038B">
              <w:rPr>
                <w:rFonts w:ascii="Calibri" w:eastAsia="Times New Roman" w:hAnsi="Calibri" w:cs="Calibri"/>
                <w:color w:val="000000"/>
                <w:sz w:val="20"/>
                <w:szCs w:val="20"/>
                <w:lang w:eastAsia="cs-CZ"/>
              </w:rPr>
              <w:br/>
              <w:t xml:space="preserve"> - Podnikatel zajišťující dopravní spojení pro starší občany bez vlastního automobilu při dojížďce za službami obdrží podporu na pořízení nového automobilu.</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Default="00144A25" w:rsidP="007D6B99">
            <w:pPr>
              <w:spacing w:after="0" w:line="240" w:lineRule="auto"/>
              <w:rPr>
                <w:rFonts w:ascii="Calibri" w:eastAsia="Times New Roman" w:hAnsi="Calibri" w:cs="Calibri"/>
                <w:color w:val="000000"/>
                <w:sz w:val="20"/>
                <w:szCs w:val="20"/>
                <w:lang w:eastAsia="cs-CZ"/>
              </w:rPr>
            </w:pPr>
          </w:p>
          <w:p w:rsidR="00B73B01" w:rsidRDefault="00B73B01" w:rsidP="007D6B99">
            <w:pPr>
              <w:spacing w:after="0" w:line="240" w:lineRule="auto"/>
              <w:rPr>
                <w:rFonts w:ascii="Calibri" w:eastAsia="Times New Roman" w:hAnsi="Calibri" w:cs="Calibri"/>
                <w:color w:val="000000"/>
                <w:sz w:val="20"/>
                <w:szCs w:val="20"/>
                <w:lang w:eastAsia="cs-CZ"/>
              </w:rPr>
            </w:pPr>
          </w:p>
          <w:p w:rsidR="00B73B01" w:rsidRDefault="00B73B01" w:rsidP="007D6B99">
            <w:pPr>
              <w:spacing w:after="0" w:line="240" w:lineRule="auto"/>
              <w:rPr>
                <w:rFonts w:ascii="Calibri" w:eastAsia="Times New Roman" w:hAnsi="Calibri" w:cs="Calibri"/>
                <w:color w:val="000000"/>
                <w:sz w:val="20"/>
                <w:szCs w:val="20"/>
                <w:lang w:eastAsia="cs-CZ"/>
              </w:rPr>
            </w:pPr>
          </w:p>
          <w:p w:rsidR="00B73B01" w:rsidRDefault="00B73B01" w:rsidP="007D6B99">
            <w:pPr>
              <w:spacing w:after="0" w:line="240" w:lineRule="auto"/>
              <w:rPr>
                <w:rFonts w:ascii="Calibri" w:eastAsia="Times New Roman" w:hAnsi="Calibri" w:cs="Calibri"/>
                <w:color w:val="000000"/>
                <w:sz w:val="20"/>
                <w:szCs w:val="20"/>
                <w:lang w:eastAsia="cs-CZ"/>
              </w:rPr>
            </w:pPr>
          </w:p>
          <w:p w:rsidR="00B73B01" w:rsidRPr="001F038B" w:rsidRDefault="00B73B01"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A_STPR24</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4.3.1.(A). Zvyšování konkurenceschopnosti nezemědělských podnikatelů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3.2.1. Investice do zateplování a efektivních zdrojů vytápění soukromých budov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76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Podpora nezemědělských podnikatelů může zahrnovat snižování energetické náročnosti jejich provozoven - zateplování budov, výměny oken a dveří, nahrazování neefektivních a neekologických zdrojů vytápění.</w:t>
            </w:r>
          </w:p>
        </w:tc>
      </w:tr>
      <w:tr w:rsidR="00144A25" w:rsidRPr="001F038B" w:rsidTr="007D6B99">
        <w:trPr>
          <w:trHeight w:val="58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Podnikatel obdrží podporu na zateplení provozovny vč. výměny oken a dveří.</w:t>
            </w:r>
            <w:r w:rsidRPr="001F038B">
              <w:rPr>
                <w:rFonts w:ascii="Calibri" w:eastAsia="Times New Roman" w:hAnsi="Calibri" w:cs="Calibri"/>
                <w:color w:val="000000"/>
                <w:sz w:val="20"/>
                <w:szCs w:val="20"/>
                <w:lang w:eastAsia="cs-CZ"/>
              </w:rPr>
              <w:br/>
              <w:t xml:space="preserve"> - Malý výrobní podnik čerpá podporu na zvýšení efektivity vytápění provozu a snížení emisí.</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A_STPR25</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4.5.3. Zvyšování dopadu činnosti místních neziskových organizací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63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Projektová podpora činnosti neziskových organizací s prokazatelným společenským přínosem má pozitivní vliv na zaměstnanost a vytváří kvalifikované pracovní příležitosti v regionu.</w:t>
            </w:r>
          </w:p>
        </w:tc>
      </w:tr>
      <w:tr w:rsidR="00144A25" w:rsidRPr="001F038B" w:rsidTr="007D6B99">
        <w:trPr>
          <w:trHeight w:val="111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Nezisková organizace realizující sociální sužby obdrží dotační podporu, díky které udrží dvě kvalifikovaná pracovní místa.</w:t>
            </w:r>
            <w:r w:rsidRPr="001F038B">
              <w:rPr>
                <w:rFonts w:ascii="Calibri" w:eastAsia="Times New Roman" w:hAnsi="Calibri" w:cs="Calibri"/>
                <w:color w:val="000000"/>
                <w:sz w:val="20"/>
                <w:szCs w:val="20"/>
                <w:lang w:eastAsia="cs-CZ"/>
              </w:rPr>
              <w:br/>
              <w:t xml:space="preserve"> - Spolek pracující s mládeží v oblasti sportu obdrží podporu od obce a díky ní může na částečný úvazek zaměstnat koordinátora programů.</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A_STPR26</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4.5.2. Podpora činností vedoucích k rozvoji sociálních podniků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4.3.2. Investice do znalostní ekonomiky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91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Sociální podnikání je na území MAS relativně novým konceptem a si proto jeho zavádění vyžaduje přenos znalostí o dobré praxi, vzdělávání a další znalosti či dovednosti zvyšující šance podnikatelských záměrů na úspěch.</w:t>
            </w:r>
          </w:p>
        </w:tc>
      </w:tr>
      <w:tr w:rsidR="00144A25" w:rsidRPr="001F038B" w:rsidTr="007D6B99">
        <w:trPr>
          <w:trHeight w:val="55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Sociální podnik obdrží podporu na zřízení pracovních míst. Vedoucí pracovníci toto podniku absolvují vzdělávací kurz zaměřený na management sociálního podnikání.</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B_STPR11</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4.5.1.(A). Podpora zázemí sociálních podniků (strategie, PR)</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4.5.2.(A). Podpora činností vedoucích k rozvoji sociálních podniků (strategie, PR)</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Silná integrační vazba - podmíněnost mezi opatřeními</w:t>
            </w:r>
          </w:p>
        </w:tc>
      </w:tr>
      <w:tr w:rsidR="00144A25" w:rsidRPr="001F038B" w:rsidTr="007D6B99">
        <w:trPr>
          <w:trHeight w:val="127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Investiční projekty zaměřené na modernizaci stávajících či zřízení nových provozů sociálních podniků musejí zohledňovat hlavní cíl činnosti sociálních podniků - řešení společenských problémů za pomoci podnikatelské činnosti a tím přispívat k prosperitě a dostatku pracovních míst v regionu. Obě opatření jsou zároveň komplementární z hlediska ekonomické návratnosti investic.</w:t>
            </w:r>
          </w:p>
        </w:tc>
      </w:tr>
      <w:tr w:rsidR="00144A25" w:rsidRPr="001F038B" w:rsidTr="007D6B99">
        <w:trPr>
          <w:trHeight w:val="165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Podpora rekonstrukce kavárny zaměstnávající osoby znevýhodněné na trhu práce reflektuje specifické potřeby cílové skupiny - např. umožňuje bezbariérový přístup, poskytuje dostatek prostoru pro vozíčkáře apod.</w:t>
            </w:r>
            <w:r w:rsidRPr="001F038B">
              <w:rPr>
                <w:rFonts w:ascii="Calibri" w:eastAsia="Times New Roman" w:hAnsi="Calibri" w:cs="Calibri"/>
                <w:color w:val="000000"/>
                <w:sz w:val="20"/>
                <w:szCs w:val="20"/>
                <w:lang w:eastAsia="cs-CZ"/>
              </w:rPr>
              <w:br/>
              <w:t xml:space="preserve"> - Sociální podnik obdrží investiční podporu na zřízení a vybavení chráněné dílny. Ekonomické přežití sociálního podniku však umožní až komplementární podpora na udržení 5 pracovních míst pro znevýhodněné, která zajistí překonání počátečního období provozní ztráty.</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A_STPR27</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4.5.2.(A). Podpora činností vedoucích k rozvoji sociálních podniků (strategie, PR)</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6.3.2.(A). Podpora poskytování sociálních a inkluzivních služeb (strategie, PR)</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85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Podpora sociální inkluze formou podpory sociálního podnikání přispívá k dopadu nabízených inkluzivních sociálních služeb na území MAS. Nabídka sociálních a dalších služeb vedoucích k sociální inkluzi je vhodně doplňována nabídkou pracovních příležitostí v sociálních podnicích.</w:t>
            </w:r>
          </w:p>
        </w:tc>
      </w:tr>
      <w:tr w:rsidR="00144A25" w:rsidRPr="001F038B" w:rsidTr="007D6B99">
        <w:trPr>
          <w:trHeight w:val="102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Klienti využívající inkluzivní sociální služby konkrétního centra mají možnost získat pracovní uplatnění v nedalekém sociálním podniku.</w:t>
            </w:r>
            <w:r w:rsidRPr="001F038B">
              <w:rPr>
                <w:rFonts w:ascii="Calibri" w:eastAsia="Times New Roman" w:hAnsi="Calibri" w:cs="Calibri"/>
                <w:color w:val="000000"/>
                <w:sz w:val="20"/>
                <w:szCs w:val="20"/>
                <w:lang w:eastAsia="cs-CZ"/>
              </w:rPr>
              <w:br/>
              <w:t xml:space="preserve"> - Podpořené inkluzivní služby zahrnují mj. pracovní terapii a jejich poskytovatel spolupracuje se sociálním podnikem, kde mohou klienti pracovat.</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A_STPR28</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4.5.2.(A). Podpora činností vedoucích k rozvoji sociálních podniků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4.5.3. Zvyšování dopadu činnosti místních neziskových organizací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102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Některé sociální podniky jsou majetkově provázány s neziskovou organizací, která je částečně financována z výnosů ze sociálního podnikání. Podpora sociálního podnikání neziskových organizací tak posiluje jejich finanční samostatnost a udržitelnost jejich pozitivního společenského dopadu.</w:t>
            </w:r>
          </w:p>
        </w:tc>
      </w:tr>
      <w:tr w:rsidR="00144A25" w:rsidRPr="001F038B" w:rsidTr="007D6B99">
        <w:trPr>
          <w:trHeight w:val="127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Nezisková organizace pomáhající zdravotně hendikepovaných založí integrační sociální podnik, který klienty organizace zaměstnává ve výrobě drobných předmětů.</w:t>
            </w:r>
            <w:r w:rsidRPr="001F038B">
              <w:rPr>
                <w:rFonts w:ascii="Calibri" w:eastAsia="Times New Roman" w:hAnsi="Calibri" w:cs="Calibri"/>
                <w:color w:val="000000"/>
                <w:sz w:val="20"/>
                <w:szCs w:val="20"/>
                <w:lang w:eastAsia="cs-CZ"/>
              </w:rPr>
              <w:br/>
              <w:t xml:space="preserve"> -  Díky vzdělávání v oblasti podnikání v rámci dceřiného sociálního podniku získají pracovníci neziskové organizace nové kompetence, které jim pomohou zefektivnit svou práci a zvýšit společenský dopad.</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A_STPR29</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4.6.1.(A). Podpora konkurenceschopnosti místních zemědělců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4.6.3. Podpora konkurenceschopnosti zpracování zemědělských produktů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84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Obě opatření jsou provázaná ve smyslu možných synergií plynoucích z propojení zemědělské prvovýroby a zpracování jejích produktů. Při vhodně nastavené podpoře pak může být větší část přidané hodnoty generována primárním producentem.</w:t>
            </w:r>
          </w:p>
        </w:tc>
      </w:tr>
      <w:tr w:rsidR="00144A25" w:rsidRPr="001F038B" w:rsidTr="007D6B99">
        <w:trPr>
          <w:trHeight w:val="111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Pěstitel zemědělské plodiny získá podporu na zařízení pro její další zpracování produkce - mytí, balení, vážení apod. </w:t>
            </w:r>
            <w:r w:rsidRPr="001F038B">
              <w:rPr>
                <w:rFonts w:ascii="Calibri" w:eastAsia="Times New Roman" w:hAnsi="Calibri" w:cs="Calibri"/>
                <w:color w:val="000000"/>
                <w:sz w:val="20"/>
                <w:szCs w:val="20"/>
                <w:lang w:eastAsia="cs-CZ"/>
              </w:rPr>
              <w:br/>
              <w:t xml:space="preserve"> - Chovatel masného plemene skotu získá podporu na zřízení malých jatek a díky zajištěnému odbytu je schopen generovat vyšší zisk oproti prodeji živých zvířat.</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A_STPR30</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4.6.1.(A). Podpora konkurenceschopnosti místních zemědělců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4.6.5. Zlepšování zemědělské infrastruktury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6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Zlepšování zemědělské infrastruktury zohledňuje faktory konkurenceschopnosti konkrétních zemědělců a přispívá tím k ekonomické prosperitě regionu.</w:t>
            </w:r>
          </w:p>
        </w:tc>
      </w:tr>
      <w:tr w:rsidR="00144A25" w:rsidRPr="001F038B" w:rsidTr="007D6B99">
        <w:trPr>
          <w:trHeight w:val="58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Díky opravě havarijního stavu polní cesty získá zemědělský podnikatel přístup s technikou na dříve obtížně přístupné pozemky a může na nich rozšířit pěstování rentabilní plodiny.</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A_STPR31</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4.6.1.(A). Podpora konkurenceschopnosti místních zemědělců (PR, strategie)</w:t>
            </w:r>
          </w:p>
        </w:tc>
      </w:tr>
      <w:tr w:rsidR="00144A25" w:rsidRPr="001F038B" w:rsidTr="007D6B99">
        <w:trPr>
          <w:trHeight w:val="51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4.6.6. Podpora inovativních metod spolupráce v zemědělství, lesnictví a potravinářství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51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Zavádění efektivních metod spolupráce mezi podnikateli vede ke zvyšování jejich konkurenceschopnosti a tím i k posilování místní ekonomiky.</w:t>
            </w:r>
          </w:p>
        </w:tc>
      </w:tr>
      <w:tr w:rsidR="00144A25" w:rsidRPr="001F038B" w:rsidTr="007D6B99">
        <w:trPr>
          <w:trHeight w:val="76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Podpora pořízení strojního vybavení byla zemědělci poskytnuta díky dohodě o sdílení daného vybavení s dalším zemědělským podnikatelem. Díky sdílení je dosaženo větších efektů z podpořeného vybavení.</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A_STPR32</w:t>
            </w:r>
          </w:p>
        </w:tc>
      </w:tr>
      <w:tr w:rsidR="00144A25" w:rsidRPr="001F038B" w:rsidTr="007D6B99">
        <w:trPr>
          <w:trHeight w:val="51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4.6.2.(A). Podpora konkurenceschopnosti lesního hospodářství a lesnických produktů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4.6.4.(A). Zlepšování lesnické infrastruktury (PR,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52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Zlepšování lesnické infrastruktury přispívá ke zvyšování konkurenceschopnosti konkrétních lesních hospodářů a přispívá tím k ekonomické prosperitě regionu.</w:t>
            </w:r>
          </w:p>
        </w:tc>
      </w:tr>
      <w:tr w:rsidR="00144A25" w:rsidRPr="001F038B" w:rsidTr="007D6B99">
        <w:trPr>
          <w:trHeight w:val="58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Díky opravě havarijního stavu lesní cesty získá lesní hospodář přístup s technikou na dříve obtížně přístupné lesní pozemky a může na nich provádět těžbu porostu v místním věku.</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A_STPR33</w:t>
            </w:r>
          </w:p>
        </w:tc>
      </w:tr>
      <w:tr w:rsidR="00144A25" w:rsidRPr="001F038B" w:rsidTr="007D6B99">
        <w:trPr>
          <w:trHeight w:val="51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4.6.2.(A). Podpora konkurenceschopnosti lesního hospodářství a lesnických produktů (PR, strategie)</w:t>
            </w:r>
          </w:p>
        </w:tc>
      </w:tr>
      <w:tr w:rsidR="00144A25" w:rsidRPr="001F038B" w:rsidTr="007D6B99">
        <w:trPr>
          <w:trHeight w:val="51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4.6.6. Podpora inovativních metod spolupráce v zemědělství, lesnictví a potravinářství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57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Zavádění efektivních metod spolupráce mezi podnikateli vede ke zvyšování jejich konkurenceschopnosti a tím i k posilování místní ekonomiky.</w:t>
            </w:r>
          </w:p>
        </w:tc>
      </w:tr>
      <w:tr w:rsidR="00144A25" w:rsidRPr="001F038B" w:rsidTr="007D6B99">
        <w:trPr>
          <w:trHeight w:val="76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Podpora pořízení strojního vybavení byla lesnímu hospodáři poskytnuta díky dohodě o sdílení daného vybavení s dalším lesním hospodářem. Díky sdílení je dosaženo větších efektů z podpořené techniky.</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Default="00144A25" w:rsidP="007D6B99">
            <w:pPr>
              <w:spacing w:after="0" w:line="240" w:lineRule="auto"/>
              <w:rPr>
                <w:rFonts w:ascii="Calibri" w:eastAsia="Times New Roman" w:hAnsi="Calibri" w:cs="Calibri"/>
                <w:color w:val="000000"/>
                <w:sz w:val="20"/>
                <w:szCs w:val="20"/>
                <w:lang w:eastAsia="cs-CZ"/>
              </w:rPr>
            </w:pPr>
          </w:p>
          <w:p w:rsidR="00B73B01" w:rsidRPr="001F038B" w:rsidRDefault="00B73B01"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A_STPR34</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4.6.4.(A). Zlepšování lesnické infrastruktury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5.1.1. Investice do ochrany životního prostředí a prostupnosti krajiny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141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Investice do lesnické infrastruktury mohou zahrnovat opatření posilující ekologickou stabilitu lesů, konkrétně např. zlepšování odtokových poměrů v lesích, úpravy na vodních tocích, prevence a odstraňování následků eroze apod. Tato opatření chrání přírodní zdroje území. </w:t>
            </w:r>
            <w:r w:rsidRPr="001F038B">
              <w:rPr>
                <w:rFonts w:ascii="Calibri" w:eastAsia="Times New Roman" w:hAnsi="Calibri" w:cs="Calibri"/>
                <w:color w:val="000000"/>
                <w:sz w:val="20"/>
                <w:szCs w:val="20"/>
                <w:lang w:eastAsia="cs-CZ"/>
              </w:rPr>
              <w:br/>
              <w:t>Při investicích do lesnické infrastruktury je naopak nutné eliminovat možné negativní dopady na lesní ekosystémy, které by byly v rozporu se zásadami udržitelného hospodaření v lesích.</w:t>
            </w:r>
          </w:p>
        </w:tc>
      </w:tr>
      <w:tr w:rsidR="00144A25" w:rsidRPr="001F038B" w:rsidTr="007D6B99">
        <w:trPr>
          <w:trHeight w:val="112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V rámci opravy lesní cesty došlo k úpravě související vodohospodářské infrastruktury a byla provedena efektivní protierozní opatření ve svažitém terénu. </w:t>
            </w:r>
            <w:r w:rsidRPr="001F038B">
              <w:rPr>
                <w:rFonts w:ascii="Calibri" w:eastAsia="Times New Roman" w:hAnsi="Calibri" w:cs="Calibri"/>
                <w:color w:val="000000"/>
                <w:sz w:val="20"/>
                <w:szCs w:val="20"/>
                <w:lang w:eastAsia="cs-CZ"/>
              </w:rPr>
              <w:br/>
              <w:t xml:space="preserve"> - Díky opravě havarijního stavu lesní cesty se výrazně zlepšila prostupnost krajiny v dané oblasti.</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A_STPR35</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4.6.4.(A). Zlepšování lesnické infrastruktury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5.1.2. Podpora rekreačních funkcí lesa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76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Zlepšování lesnické infrastruktury zohledňuje potřeby podpory cestovního ruchu a rekreačních funkcí lesa (např. vyžití lesních cest pro cyklistiku) a přispívá tím k hospodářskému rozvoji území.</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Rekonstruovaná lesní cesta je využívána cyklisty a dalšími návštěvníky lesa.</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A_STPR36</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4.6.4.(A). Zlepšování lesnické infrastruktury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5.2.2. Zlepšování vodního režimu v lesích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85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Investice do lesnické infrastruktury mohou zahrnovat opatření na zlepšování odtokových poměrů v lesích, úpravy na vodních tocích, prevence a odstraňování následků eroze apod. Tato opatření chrání přírodní zdroje území. </w:t>
            </w:r>
          </w:p>
        </w:tc>
      </w:tr>
      <w:tr w:rsidR="00144A25" w:rsidRPr="001F038B" w:rsidTr="007D6B99">
        <w:trPr>
          <w:trHeight w:val="6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V rámci opravy lesní cesty došlo k úpravě související vodohospodářské infrastruktury a byla provedena efektivní protierozní opatření ve svažitém terénu.</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A_STPR37</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6.1.1.(A). Investice do kapacit a kvality škol a školek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6.3.1.(A). Investice do infrastruktury pro služby vedoucí k sociální inkluzi (PR,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81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Ke kvalitě vzdělávacích zařízení přispívá jejich schopnost zajistit vzdělávací možnosti také osobám ohroženým sociálním vyloučením - při investicích do objektů škol a školek jde zpravidla o zajištění bezbariérovosti a souvisejících stavebních prvků.</w:t>
            </w:r>
          </w:p>
        </w:tc>
      </w:tr>
      <w:tr w:rsidR="00144A25" w:rsidRPr="001F038B" w:rsidTr="007D6B99">
        <w:trPr>
          <w:trHeight w:val="85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V rámci rekonstrukce učeben jsou v budově základní školy doplněny bezbariérové prvky tak, aby školu mohli navštěvovat žáci s pohybovým hendikepem.</w:t>
            </w:r>
            <w:r w:rsidRPr="001F038B">
              <w:rPr>
                <w:rFonts w:ascii="Calibri" w:eastAsia="Times New Roman" w:hAnsi="Calibri" w:cs="Calibri"/>
                <w:color w:val="000000"/>
                <w:sz w:val="20"/>
                <w:szCs w:val="20"/>
                <w:lang w:eastAsia="cs-CZ"/>
              </w:rPr>
              <w:br/>
              <w:t xml:space="preserve"> - Při rekonstrukci školní budovy je část sociálních zařízení upravena pro používání vozíčkáři.</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B_STPR12</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6.3.1.(A). Investice do infrastruktury pro služby vedoucí k sociální inkluzi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6.3.2.(A). Podpora poskytování sociálních a inkluzivních služeb (PR,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Silná integrační vazba - podmíněnost mezi opatřeními</w:t>
            </w:r>
          </w:p>
        </w:tc>
      </w:tr>
      <w:tr w:rsidR="00144A25" w:rsidRPr="001F038B" w:rsidTr="007D6B99">
        <w:trPr>
          <w:trHeight w:val="102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Investice do infrastruktury pro sociální inkluzi musejí být primárně zaměřeny na kvalitu a požadovaný rozsah služeb, které mají být v budované či modernizované infrastruktuře poskytovány (Nutno zohlednit specifika cílových skupin - např. požadavek na bezbariérovost apod.).</w:t>
            </w:r>
          </w:p>
        </w:tc>
      </w:tr>
      <w:tr w:rsidR="00144A25" w:rsidRPr="001F038B" w:rsidTr="007D6B99">
        <w:trPr>
          <w:trHeight w:val="102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Modernizace zařízení poskytujícího sociální služby zdravotně hendikepovaným je primárně zaměřena na zvýšení kvality a kapacity poskytovaných služeb.</w:t>
            </w:r>
            <w:r w:rsidRPr="001F038B">
              <w:rPr>
                <w:rFonts w:ascii="Calibri" w:eastAsia="Times New Roman" w:hAnsi="Calibri" w:cs="Calibri"/>
                <w:color w:val="000000"/>
                <w:sz w:val="20"/>
                <w:szCs w:val="20"/>
                <w:lang w:eastAsia="cs-CZ"/>
              </w:rPr>
              <w:br/>
              <w:t xml:space="preserve"> - Výstavba nového komunitního centra reflektuje potřeby hlavních skupin osob ohrožených sociálním vyloučením v dané lokalitě.</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A_STPR38</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6.5.1.(A). Podpora komunitně vedeného místního rozvoje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6.5.2. Investice do územního plánování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51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Činnost MAS, popř. dalších relevantních subjektů přispívá k rozvojovému plánování v regionu, především formou komunitně vedeného místního rozvoje. </w:t>
            </w:r>
          </w:p>
        </w:tc>
      </w:tr>
      <w:tr w:rsidR="00144A25" w:rsidRPr="001F038B" w:rsidTr="007D6B99">
        <w:trPr>
          <w:trHeight w:val="51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V rámci přípravy strategie komunitně vedeného místního rozvoje sesbírá MAS od občanů a specifických aktérů v území podněty k rozvojovému plánování v regionu.</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Všechna opatření strategie vs. 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A_STPR39</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6.5.1.(A). Podpora komunitně vedeného místního rozvoje (PR, strategie)</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7.3.1. Podpora konání akcí pro veřejnost (strategie)</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87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MAS Rokytná so podílí na organizaci akcí pro veřejnost, které souvisejí s předmětem její působnosti - především akce v rámci komunitně vedeného místního rozvoje a veřejné akce v rámci konkrétních projektů spolupráce, kterých se MAS účastní.</w:t>
            </w:r>
          </w:p>
        </w:tc>
      </w:tr>
      <w:tr w:rsidR="00144A25" w:rsidRPr="001F038B" w:rsidTr="007D6B99">
        <w:trPr>
          <w:trHeight w:val="111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MAS zorganizuje veřejné projednání rozvojových cílů území, na kterém se občané mohou vyjádřit k připravované strategii.</w:t>
            </w:r>
            <w:r w:rsidRPr="001F038B">
              <w:rPr>
                <w:rFonts w:ascii="Calibri" w:eastAsia="Times New Roman" w:hAnsi="Calibri" w:cs="Calibri"/>
                <w:color w:val="000000"/>
                <w:sz w:val="20"/>
                <w:szCs w:val="20"/>
                <w:lang w:eastAsia="cs-CZ"/>
              </w:rPr>
              <w:br/>
              <w:t xml:space="preserve"> - V rámci projektu spolupráce se MAS podílí na organizace akce pro veřejnost, na které jsou prezentovány mj. produkty místních podnikatelů, činnost spolků a dalších členů MAS.</w:t>
            </w:r>
          </w:p>
        </w:tc>
      </w:tr>
    </w:tbl>
    <w:p w:rsidR="00144A25" w:rsidRPr="001F038B" w:rsidRDefault="00144A25" w:rsidP="00144A25">
      <w:pPr>
        <w:spacing w:line="288" w:lineRule="auto"/>
        <w:jc w:val="both"/>
        <w:rPr>
          <w:lang w:eastAsia="cs-CZ"/>
        </w:rPr>
      </w:pPr>
    </w:p>
    <w:tbl>
      <w:tblPr>
        <w:tblW w:w="9654" w:type="dxa"/>
        <w:tblInd w:w="55" w:type="dxa"/>
        <w:tblCellMar>
          <w:left w:w="70" w:type="dxa"/>
          <w:right w:w="70" w:type="dxa"/>
        </w:tblCellMar>
        <w:tblLook w:val="04A0" w:firstRow="1" w:lastRow="0" w:firstColumn="1" w:lastColumn="0" w:noHBand="0" w:noVBand="1"/>
      </w:tblPr>
      <w:tblGrid>
        <w:gridCol w:w="2203"/>
        <w:gridCol w:w="7451"/>
      </w:tblGrid>
      <w:tr w:rsidR="00144A25" w:rsidRPr="00144A25" w:rsidTr="007D6B99">
        <w:trPr>
          <w:trHeight w:val="300"/>
        </w:trPr>
        <w:tc>
          <w:tcPr>
            <w:tcW w:w="2203"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Úroveň</w:t>
            </w:r>
          </w:p>
        </w:tc>
        <w:tc>
          <w:tcPr>
            <w:tcW w:w="7451" w:type="dxa"/>
            <w:tcBorders>
              <w:top w:val="single" w:sz="4" w:space="0" w:color="auto"/>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Všechna opatření strategie vs. opatření programových rámců</w:t>
            </w:r>
          </w:p>
        </w:tc>
      </w:tr>
      <w:tr w:rsidR="00144A25" w:rsidRPr="00144A25" w:rsidTr="007D6B99">
        <w:trPr>
          <w:trHeight w:val="30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Označení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A_STPR40</w:t>
            </w:r>
          </w:p>
        </w:tc>
      </w:tr>
      <w:tr w:rsidR="00144A25" w:rsidRPr="00144A25" w:rsidTr="007D6B99">
        <w:trPr>
          <w:trHeight w:val="300"/>
        </w:trPr>
        <w:tc>
          <w:tcPr>
            <w:tcW w:w="2203"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Dvojice opatření</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3.5.1.(A). Revitalizace veřejných prostranství (PR, strategie)</w:t>
            </w:r>
          </w:p>
        </w:tc>
      </w:tr>
      <w:tr w:rsidR="00144A25" w:rsidRPr="00144A25" w:rsidTr="007D6B99">
        <w:trPr>
          <w:trHeight w:val="300"/>
        </w:trPr>
        <w:tc>
          <w:tcPr>
            <w:tcW w:w="2203" w:type="dxa"/>
            <w:vMerge/>
            <w:tcBorders>
              <w:top w:val="nil"/>
              <w:left w:val="single" w:sz="4" w:space="0" w:color="auto"/>
              <w:bottom w:val="single" w:sz="4" w:space="0" w:color="auto"/>
              <w:right w:val="single" w:sz="4" w:space="0" w:color="auto"/>
            </w:tcBorders>
            <w:vAlign w:val="center"/>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1.3.1. Investice do přípravy pozemků pro stavební využití (strategie)</w:t>
            </w:r>
          </w:p>
        </w:tc>
      </w:tr>
      <w:tr w:rsidR="00144A25" w:rsidRPr="00144A25" w:rsidTr="007D6B99">
        <w:trPr>
          <w:trHeight w:val="30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Typ integrační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Slabá integrační vazba - synergie</w:t>
            </w:r>
          </w:p>
        </w:tc>
      </w:tr>
      <w:tr w:rsidR="00144A25" w:rsidRPr="00144A25" w:rsidTr="007D6B99">
        <w:trPr>
          <w:trHeight w:val="1005"/>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Popis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 xml:space="preserve"> S investicemi souvisejícími s výstavbou a obnovou bytového fondu jsou často spojeny úpravy okolního veřejného prostranství, které zlepšují estetiku a funkčnost veřejného prostoru v obcích. Tyto úpravy budou zahrnovat také investice do veřejné zeleně vč. parků, alejí a funkčního propojení přírodních ploch a prvků.</w:t>
            </w:r>
          </w:p>
        </w:tc>
      </w:tr>
      <w:tr w:rsidR="00144A25" w:rsidRPr="00144A25" w:rsidTr="007D6B99">
        <w:trPr>
          <w:trHeight w:val="186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Příklady aktivit/projektů</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 xml:space="preserve"> - Obec investuje do revitalizace zanedbaného objektu pro potřeby výstavby bytů, čímž se výrazně zvýší kvalita veřejného prostranství v centru obce.</w:t>
            </w:r>
            <w:r w:rsidRPr="00144A25">
              <w:rPr>
                <w:rFonts w:ascii="Calibri" w:eastAsia="Times New Roman" w:hAnsi="Calibri" w:cs="Calibri"/>
                <w:color w:val="000000"/>
                <w:sz w:val="20"/>
                <w:szCs w:val="20"/>
                <w:highlight w:val="yellow"/>
                <w:lang w:eastAsia="cs-CZ"/>
              </w:rPr>
              <w:br/>
              <w:t>- Příprava pozemků pro výstavbu rodinných domů motivuje zájemce k výstavbě bydlení v obci. V dlouhodobém horizonu dojde k navýšení příjmů obce a získání zdrojů mj. na další rozvoj veřejných prostranství.</w:t>
            </w:r>
            <w:r w:rsidRPr="00144A25">
              <w:rPr>
                <w:rFonts w:ascii="Calibri" w:eastAsia="Times New Roman" w:hAnsi="Calibri" w:cs="Calibri"/>
                <w:color w:val="000000"/>
                <w:sz w:val="20"/>
                <w:szCs w:val="20"/>
                <w:highlight w:val="yellow"/>
                <w:lang w:eastAsia="cs-CZ"/>
              </w:rPr>
              <w:br/>
              <w:t xml:space="preserve"> - Součástí investic do ploch pro bydlení jsou investice do různých prvků veřejné zeleně.</w:t>
            </w:r>
          </w:p>
        </w:tc>
      </w:tr>
      <w:tr w:rsidR="00144A25" w:rsidRPr="00144A25" w:rsidTr="007D6B99">
        <w:trPr>
          <w:trHeight w:val="300"/>
        </w:trPr>
        <w:tc>
          <w:tcPr>
            <w:tcW w:w="2203" w:type="dxa"/>
            <w:tcBorders>
              <w:top w:val="nil"/>
              <w:left w:val="nil"/>
              <w:bottom w:val="nil"/>
              <w:right w:val="nil"/>
            </w:tcBorders>
            <w:shd w:val="clear" w:color="auto" w:fill="auto"/>
            <w:noWrap/>
            <w:vAlign w:val="bottom"/>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p>
        </w:tc>
        <w:tc>
          <w:tcPr>
            <w:tcW w:w="7451" w:type="dxa"/>
            <w:tcBorders>
              <w:top w:val="nil"/>
              <w:left w:val="nil"/>
              <w:bottom w:val="nil"/>
              <w:right w:val="nil"/>
            </w:tcBorders>
            <w:shd w:val="clear" w:color="auto" w:fill="auto"/>
            <w:noWrap/>
            <w:vAlign w:val="bottom"/>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p>
        </w:tc>
      </w:tr>
      <w:tr w:rsidR="00144A25" w:rsidRPr="00144A25" w:rsidTr="007D6B99">
        <w:trPr>
          <w:trHeight w:val="300"/>
        </w:trPr>
        <w:tc>
          <w:tcPr>
            <w:tcW w:w="2203"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Úroveň</w:t>
            </w:r>
          </w:p>
        </w:tc>
        <w:tc>
          <w:tcPr>
            <w:tcW w:w="7451" w:type="dxa"/>
            <w:tcBorders>
              <w:top w:val="single" w:sz="4" w:space="0" w:color="auto"/>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Všechna opatření strategie vs. opatření programových rámců</w:t>
            </w:r>
          </w:p>
        </w:tc>
      </w:tr>
      <w:tr w:rsidR="00144A25" w:rsidRPr="00144A25" w:rsidTr="007D6B99">
        <w:trPr>
          <w:trHeight w:val="30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Označení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A_STPR41</w:t>
            </w:r>
          </w:p>
        </w:tc>
      </w:tr>
      <w:tr w:rsidR="00144A25" w:rsidRPr="00144A25" w:rsidTr="007D6B99">
        <w:trPr>
          <w:trHeight w:val="300"/>
        </w:trPr>
        <w:tc>
          <w:tcPr>
            <w:tcW w:w="2203"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Dvojice opatření</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3.5.1.(A). Revitalizace veřejných prostranství (PR, strategie)</w:t>
            </w:r>
          </w:p>
        </w:tc>
      </w:tr>
      <w:tr w:rsidR="00144A25" w:rsidRPr="00144A25" w:rsidTr="007D6B99">
        <w:trPr>
          <w:trHeight w:val="300"/>
        </w:trPr>
        <w:tc>
          <w:tcPr>
            <w:tcW w:w="2203" w:type="dxa"/>
            <w:vMerge/>
            <w:tcBorders>
              <w:top w:val="nil"/>
              <w:left w:val="single" w:sz="4" w:space="0" w:color="auto"/>
              <w:bottom w:val="single" w:sz="4" w:space="0" w:color="auto"/>
              <w:right w:val="single" w:sz="4" w:space="0" w:color="auto"/>
            </w:tcBorders>
            <w:vAlign w:val="center"/>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2.4.1.(A). Podpora udržitelnosti nemotorové a veřejné dopravy (PR, strategie)</w:t>
            </w:r>
          </w:p>
        </w:tc>
      </w:tr>
      <w:tr w:rsidR="00144A25" w:rsidRPr="00144A25" w:rsidTr="007D6B99">
        <w:trPr>
          <w:trHeight w:val="30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Typ integrační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Slabá integrační vazba - synergie</w:t>
            </w:r>
          </w:p>
        </w:tc>
      </w:tr>
      <w:tr w:rsidR="00144A25" w:rsidRPr="00144A25" w:rsidTr="007D6B99">
        <w:trPr>
          <w:trHeight w:val="1125"/>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Popis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Investice do zvyšování bezpečnosti v dopravě a do podpory nemotorové a veřejné dopravy zároveň podporují záměry a potřeby revitalizací veřejných prostranství. Tím je podporován rozvoj infrastruktury v souladu s nároky na estetiku, ekologické funkce a užitnou hodnotu veřejného prostoru.</w:t>
            </w:r>
          </w:p>
        </w:tc>
      </w:tr>
      <w:tr w:rsidR="00144A25" w:rsidRPr="00144A25" w:rsidTr="007D6B99">
        <w:trPr>
          <w:trHeight w:val="1784"/>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Příklady aktivit/projektů</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 xml:space="preserve"> - Obec provede kompletní revitalizaci návsi a části přilehlých ulic s ohledem na zvýšení bezpečnosti chodců, cyklistů a dalších účastníků silničního provozu (nové přechody pro chodce, úprava profilu komunikace, stojany na kola a další prvky). Součástí projektu je revitalizace a doplnění veřené zeleně.</w:t>
            </w:r>
            <w:r w:rsidRPr="00144A25">
              <w:rPr>
                <w:rFonts w:ascii="Calibri" w:eastAsia="Times New Roman" w:hAnsi="Calibri" w:cs="Calibri"/>
                <w:color w:val="000000"/>
                <w:sz w:val="20"/>
                <w:szCs w:val="20"/>
                <w:highlight w:val="yellow"/>
                <w:lang w:eastAsia="cs-CZ"/>
              </w:rPr>
              <w:br/>
              <w:t xml:space="preserve"> - Obec modernizuje menší autobusové nádraží a přilehlé parkoviště pro osobní automobily. Součástí projektu je revitalizace a doplnění veřené zeleně. Tím výrazně zvýší užitnou a estetickou hodnotu veřejného prostranství ve svém intravilánu.</w:t>
            </w:r>
          </w:p>
        </w:tc>
      </w:tr>
      <w:tr w:rsidR="00144A25" w:rsidRPr="00144A25" w:rsidTr="007D6B99">
        <w:trPr>
          <w:trHeight w:val="300"/>
        </w:trPr>
        <w:tc>
          <w:tcPr>
            <w:tcW w:w="2203" w:type="dxa"/>
            <w:tcBorders>
              <w:top w:val="nil"/>
              <w:left w:val="nil"/>
              <w:bottom w:val="nil"/>
              <w:right w:val="nil"/>
            </w:tcBorders>
            <w:shd w:val="clear" w:color="auto" w:fill="auto"/>
            <w:noWrap/>
            <w:vAlign w:val="bottom"/>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p>
        </w:tc>
        <w:tc>
          <w:tcPr>
            <w:tcW w:w="7451" w:type="dxa"/>
            <w:tcBorders>
              <w:top w:val="nil"/>
              <w:left w:val="nil"/>
              <w:bottom w:val="nil"/>
              <w:right w:val="nil"/>
            </w:tcBorders>
            <w:shd w:val="clear" w:color="auto" w:fill="auto"/>
            <w:noWrap/>
            <w:vAlign w:val="bottom"/>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p>
        </w:tc>
      </w:tr>
      <w:tr w:rsidR="00144A25" w:rsidRPr="00144A25" w:rsidTr="007D6B99">
        <w:trPr>
          <w:trHeight w:val="300"/>
        </w:trPr>
        <w:tc>
          <w:tcPr>
            <w:tcW w:w="2203"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Úroveň</w:t>
            </w:r>
          </w:p>
        </w:tc>
        <w:tc>
          <w:tcPr>
            <w:tcW w:w="7451" w:type="dxa"/>
            <w:tcBorders>
              <w:top w:val="single" w:sz="4" w:space="0" w:color="auto"/>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Všechna opatření strategie vs. opatření programových rámců</w:t>
            </w:r>
          </w:p>
        </w:tc>
      </w:tr>
      <w:tr w:rsidR="00144A25" w:rsidRPr="00144A25" w:rsidTr="007D6B99">
        <w:trPr>
          <w:trHeight w:val="30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Označení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A_STPR42</w:t>
            </w:r>
          </w:p>
        </w:tc>
      </w:tr>
      <w:tr w:rsidR="00144A25" w:rsidRPr="00144A25" w:rsidTr="007D6B99">
        <w:trPr>
          <w:trHeight w:val="300"/>
        </w:trPr>
        <w:tc>
          <w:tcPr>
            <w:tcW w:w="2203"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Dvojice opatření</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3.5.1.(A). Revitalizace veřejných prostranství (PR, strategie)</w:t>
            </w:r>
          </w:p>
        </w:tc>
      </w:tr>
      <w:tr w:rsidR="00144A25" w:rsidRPr="00144A25" w:rsidTr="007D6B99">
        <w:trPr>
          <w:trHeight w:val="510"/>
        </w:trPr>
        <w:tc>
          <w:tcPr>
            <w:tcW w:w="2203" w:type="dxa"/>
            <w:vMerge/>
            <w:tcBorders>
              <w:top w:val="nil"/>
              <w:left w:val="single" w:sz="4" w:space="0" w:color="auto"/>
              <w:bottom w:val="single" w:sz="4" w:space="0" w:color="auto"/>
              <w:right w:val="single" w:sz="4" w:space="0" w:color="auto"/>
            </w:tcBorders>
            <w:vAlign w:val="center"/>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3.3.1. Investice do sportovišť a dalšího zázemí pro volný čas spolkovou činnost (strategie)</w:t>
            </w:r>
          </w:p>
        </w:tc>
      </w:tr>
      <w:tr w:rsidR="00144A25" w:rsidRPr="00144A25" w:rsidTr="007D6B99">
        <w:trPr>
          <w:trHeight w:val="30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Typ integrační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Slabá integrační vazba - synergie</w:t>
            </w:r>
          </w:p>
        </w:tc>
      </w:tr>
      <w:tr w:rsidR="00144A25" w:rsidRPr="00144A25" w:rsidTr="007D6B99">
        <w:trPr>
          <w:trHeight w:val="117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Popis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Volnočasová infrastruktura (hřiště, objekty či jiná místa pro setkávání občanů apod.) jsou často umístěna v centrální poloze veřejných prostranství. Při jejich budování a obnově je nutné dbát na estetisku, environmetální fuknce a užitnou hodnotu těchto míst.</w:t>
            </w:r>
          </w:p>
        </w:tc>
      </w:tr>
      <w:tr w:rsidR="00144A25" w:rsidRPr="00144A25" w:rsidTr="007D6B99">
        <w:trPr>
          <w:trHeight w:val="102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Příklady aktivit/projektů</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 xml:space="preserve"> - Místní sokolská organizace provede kompletní rekonstrukci sokolovny a přilehlého prostranství (zeleň, chodníky, mobiliář) v centru obce. </w:t>
            </w:r>
            <w:r w:rsidRPr="00144A25">
              <w:rPr>
                <w:rFonts w:ascii="Calibri" w:eastAsia="Times New Roman" w:hAnsi="Calibri" w:cs="Calibri"/>
                <w:color w:val="000000"/>
                <w:sz w:val="20"/>
                <w:szCs w:val="20"/>
                <w:highlight w:val="yellow"/>
                <w:lang w:eastAsia="cs-CZ"/>
              </w:rPr>
              <w:br/>
              <w:t xml:space="preserve"> - Tělovýchovná jednota ve spolupráci s obcí modernizují sportoviště, jeho zázemí a přilehlý veřejný park vč. doprovodných vodních prvků.</w:t>
            </w:r>
          </w:p>
        </w:tc>
      </w:tr>
      <w:tr w:rsidR="00144A25" w:rsidRPr="00144A25" w:rsidTr="007D6B99">
        <w:trPr>
          <w:trHeight w:val="300"/>
        </w:trPr>
        <w:tc>
          <w:tcPr>
            <w:tcW w:w="2203" w:type="dxa"/>
            <w:tcBorders>
              <w:top w:val="nil"/>
              <w:left w:val="nil"/>
              <w:bottom w:val="nil"/>
              <w:right w:val="nil"/>
            </w:tcBorders>
            <w:shd w:val="clear" w:color="auto" w:fill="auto"/>
            <w:noWrap/>
            <w:vAlign w:val="bottom"/>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p>
        </w:tc>
        <w:tc>
          <w:tcPr>
            <w:tcW w:w="7451" w:type="dxa"/>
            <w:tcBorders>
              <w:top w:val="nil"/>
              <w:left w:val="nil"/>
              <w:bottom w:val="nil"/>
              <w:right w:val="nil"/>
            </w:tcBorders>
            <w:shd w:val="clear" w:color="auto" w:fill="auto"/>
            <w:noWrap/>
            <w:vAlign w:val="bottom"/>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p>
        </w:tc>
      </w:tr>
      <w:tr w:rsidR="00144A25" w:rsidRPr="00144A25" w:rsidTr="007D6B99">
        <w:trPr>
          <w:trHeight w:val="300"/>
        </w:trPr>
        <w:tc>
          <w:tcPr>
            <w:tcW w:w="2203"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Úroveň</w:t>
            </w:r>
          </w:p>
        </w:tc>
        <w:tc>
          <w:tcPr>
            <w:tcW w:w="7451" w:type="dxa"/>
            <w:tcBorders>
              <w:top w:val="single" w:sz="4" w:space="0" w:color="auto"/>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Všechna opatření strategie vs. opatření programových rámců</w:t>
            </w:r>
          </w:p>
        </w:tc>
      </w:tr>
      <w:tr w:rsidR="00144A25" w:rsidRPr="00144A25" w:rsidTr="007D6B99">
        <w:trPr>
          <w:trHeight w:val="30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Označení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A_STPR43</w:t>
            </w:r>
          </w:p>
        </w:tc>
      </w:tr>
      <w:tr w:rsidR="00144A25" w:rsidRPr="00144A25" w:rsidTr="007D6B99">
        <w:trPr>
          <w:trHeight w:val="300"/>
        </w:trPr>
        <w:tc>
          <w:tcPr>
            <w:tcW w:w="2203"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Dvojice opatření</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3.5.1.(A). Revitalizace veřejných prostranství (PR, strategie)</w:t>
            </w:r>
          </w:p>
        </w:tc>
      </w:tr>
      <w:tr w:rsidR="00144A25" w:rsidRPr="00144A25" w:rsidTr="007D6B99">
        <w:trPr>
          <w:trHeight w:val="300"/>
        </w:trPr>
        <w:tc>
          <w:tcPr>
            <w:tcW w:w="2203" w:type="dxa"/>
            <w:vMerge/>
            <w:tcBorders>
              <w:top w:val="nil"/>
              <w:left w:val="single" w:sz="4" w:space="0" w:color="auto"/>
              <w:bottom w:val="single" w:sz="4" w:space="0" w:color="auto"/>
              <w:right w:val="single" w:sz="4" w:space="0" w:color="auto"/>
            </w:tcBorders>
            <w:vAlign w:val="center"/>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3.4.1. Investice do revitalizace hmotných památek (strategie)</w:t>
            </w:r>
          </w:p>
        </w:tc>
      </w:tr>
      <w:tr w:rsidR="00144A25" w:rsidRPr="00144A25" w:rsidTr="007D6B99">
        <w:trPr>
          <w:trHeight w:val="30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Typ integrační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Slabá integrační vazba - synergie</w:t>
            </w:r>
          </w:p>
        </w:tc>
      </w:tr>
      <w:tr w:rsidR="00144A25" w:rsidRPr="00144A25" w:rsidTr="007D6B99">
        <w:trPr>
          <w:trHeight w:val="1335"/>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Popis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Investice do obnovy nemovitých památek a dalších objektů přispívají ke zkvalitnění veřejných prostranství a celkově k estetice venkovské krajiny. Součástí těchto investic je často obnova či doplnění veřejné zeleně, stejně jako dalších krajinotvorných prvků, které jsou součástí veřejných prostranství (např. vodní prvky).</w:t>
            </w:r>
          </w:p>
        </w:tc>
      </w:tr>
      <w:tr w:rsidR="00144A25" w:rsidRPr="00144A25" w:rsidTr="007D6B99">
        <w:trPr>
          <w:trHeight w:val="114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Příklady aktivit/projektů</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 xml:space="preserve"> - Rekonstrukce historického objektu v centru obce vč. revitalizace přilehlého pozemku významně zvýší kvalitu veřejného prostranství.</w:t>
            </w:r>
            <w:r w:rsidRPr="00144A25">
              <w:rPr>
                <w:rFonts w:ascii="Calibri" w:eastAsia="Times New Roman" w:hAnsi="Calibri" w:cs="Calibri"/>
                <w:color w:val="000000"/>
                <w:sz w:val="20"/>
                <w:szCs w:val="20"/>
                <w:highlight w:val="yellow"/>
                <w:lang w:eastAsia="cs-CZ"/>
              </w:rPr>
              <w:br/>
              <w:t xml:space="preserve"> - Rekonstrukce části zámku přístupné veřejnosti vč parku zvýší estetičnost důležitého veřejného prostranství v centru obce.</w:t>
            </w:r>
          </w:p>
        </w:tc>
      </w:tr>
      <w:tr w:rsidR="00144A25" w:rsidRPr="00144A25" w:rsidTr="007D6B99">
        <w:trPr>
          <w:trHeight w:val="300"/>
        </w:trPr>
        <w:tc>
          <w:tcPr>
            <w:tcW w:w="2203" w:type="dxa"/>
            <w:tcBorders>
              <w:top w:val="nil"/>
              <w:left w:val="nil"/>
              <w:bottom w:val="nil"/>
              <w:right w:val="nil"/>
            </w:tcBorders>
            <w:shd w:val="clear" w:color="auto" w:fill="auto"/>
            <w:noWrap/>
            <w:vAlign w:val="bottom"/>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p>
        </w:tc>
        <w:tc>
          <w:tcPr>
            <w:tcW w:w="7451" w:type="dxa"/>
            <w:tcBorders>
              <w:top w:val="nil"/>
              <w:left w:val="nil"/>
              <w:bottom w:val="nil"/>
              <w:right w:val="nil"/>
            </w:tcBorders>
            <w:shd w:val="clear" w:color="auto" w:fill="auto"/>
            <w:noWrap/>
            <w:vAlign w:val="bottom"/>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p>
        </w:tc>
      </w:tr>
      <w:tr w:rsidR="00144A25" w:rsidRPr="00144A25" w:rsidTr="007D6B99">
        <w:trPr>
          <w:trHeight w:val="300"/>
        </w:trPr>
        <w:tc>
          <w:tcPr>
            <w:tcW w:w="2203"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Úroveň</w:t>
            </w:r>
          </w:p>
        </w:tc>
        <w:tc>
          <w:tcPr>
            <w:tcW w:w="7451" w:type="dxa"/>
            <w:tcBorders>
              <w:top w:val="single" w:sz="4" w:space="0" w:color="auto"/>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Všechna opatření strategie vs. opatření programových rámců</w:t>
            </w:r>
          </w:p>
        </w:tc>
      </w:tr>
      <w:tr w:rsidR="00144A25" w:rsidRPr="00144A25" w:rsidTr="007D6B99">
        <w:trPr>
          <w:trHeight w:val="30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Označení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A_STPR44</w:t>
            </w:r>
          </w:p>
        </w:tc>
      </w:tr>
      <w:tr w:rsidR="00144A25" w:rsidRPr="00144A25" w:rsidTr="007D6B99">
        <w:trPr>
          <w:trHeight w:val="510"/>
        </w:trPr>
        <w:tc>
          <w:tcPr>
            <w:tcW w:w="2203"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Dvojice opatření</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5.1.1.(A). Investice do ochrany životního prostředí a prostupnosti krajiny (PR, strategie)</w:t>
            </w:r>
          </w:p>
        </w:tc>
      </w:tr>
      <w:tr w:rsidR="00144A25" w:rsidRPr="00144A25" w:rsidTr="007D6B99">
        <w:trPr>
          <w:trHeight w:val="300"/>
        </w:trPr>
        <w:tc>
          <w:tcPr>
            <w:tcW w:w="2203" w:type="dxa"/>
            <w:vMerge/>
            <w:tcBorders>
              <w:top w:val="nil"/>
              <w:left w:val="single" w:sz="4" w:space="0" w:color="auto"/>
              <w:bottom w:val="single" w:sz="4" w:space="0" w:color="auto"/>
              <w:right w:val="single" w:sz="4" w:space="0" w:color="auto"/>
            </w:tcBorders>
            <w:vAlign w:val="center"/>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1.1.1. Investice do pitné vody a čištění odpadních vod (strategie)</w:t>
            </w:r>
          </w:p>
        </w:tc>
      </w:tr>
      <w:tr w:rsidR="00144A25" w:rsidRPr="00144A25" w:rsidTr="007D6B99">
        <w:trPr>
          <w:trHeight w:val="30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Typ integrační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Slabá integrační vazba - synergie</w:t>
            </w:r>
          </w:p>
        </w:tc>
      </w:tr>
      <w:tr w:rsidR="00144A25" w:rsidRPr="00144A25" w:rsidTr="007D6B99">
        <w:trPr>
          <w:trHeight w:val="825"/>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Popis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 xml:space="preserve">Budování kanalizací a ČOV má pozitivní vliv na kvalitu povrchových </w:t>
            </w:r>
            <w:r w:rsidRPr="00144A25">
              <w:rPr>
                <w:rFonts w:ascii="Calibri" w:eastAsia="Times New Roman" w:hAnsi="Calibri" w:cs="Calibri"/>
                <w:color w:val="000000"/>
                <w:sz w:val="20"/>
                <w:szCs w:val="20"/>
                <w:highlight w:val="yellow"/>
                <w:lang w:eastAsia="cs-CZ"/>
              </w:rPr>
              <w:br/>
              <w:t xml:space="preserve">a následně podpovrchových vod, která je klíčovou podmínkou pro čisté životní prostředí a udržitelné využívání přírodních zdrojů. </w:t>
            </w:r>
          </w:p>
        </w:tc>
      </w:tr>
      <w:tr w:rsidR="00144A25" w:rsidRPr="00144A25" w:rsidTr="007D6B99">
        <w:trPr>
          <w:trHeight w:val="2355"/>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Příklady aktivit/projektů</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 xml:space="preserve"> - Obec v části svého katastru vybuduje síť kanalizace a ČOV a díky tomu dojde ke zlepšení kvality vody (snížení znečištění) ve vodním toku, do jehož povodní zasahuje katastr obce.</w:t>
            </w:r>
            <w:r w:rsidRPr="00144A25">
              <w:rPr>
                <w:rFonts w:ascii="Calibri" w:eastAsia="Times New Roman" w:hAnsi="Calibri" w:cs="Calibri"/>
                <w:color w:val="000000"/>
                <w:sz w:val="20"/>
                <w:szCs w:val="20"/>
                <w:highlight w:val="yellow"/>
                <w:lang w:eastAsia="cs-CZ"/>
              </w:rPr>
              <w:br/>
              <w:t xml:space="preserve"> - Rozhodování o investicích do kanalizací a ČOV je závislé také na míře potenciálního přínosu daného investičního projektu pro zlepšení kvality povrchových a podpovrchových vod v konkrétní lokalitě.</w:t>
            </w:r>
            <w:r w:rsidRPr="00144A25">
              <w:rPr>
                <w:rFonts w:ascii="Calibri" w:eastAsia="Times New Roman" w:hAnsi="Calibri" w:cs="Calibri"/>
                <w:color w:val="000000"/>
                <w:sz w:val="20"/>
                <w:szCs w:val="20"/>
                <w:highlight w:val="yellow"/>
                <w:lang w:eastAsia="cs-CZ"/>
              </w:rPr>
              <w:br/>
              <w:t xml:space="preserve"> - Nižší kontaminace vody v místním vodním toku díky modernizaci ČOV zvýší ekologickou hodnotu tohoto biokoridoru, kterou lze následně doplnit dalšími revitalizačními zásahy (např. výsadba dřevin podél toku).</w:t>
            </w:r>
          </w:p>
        </w:tc>
      </w:tr>
      <w:tr w:rsidR="00144A25" w:rsidRPr="00144A25" w:rsidTr="007D6B99">
        <w:trPr>
          <w:trHeight w:val="300"/>
        </w:trPr>
        <w:tc>
          <w:tcPr>
            <w:tcW w:w="2203" w:type="dxa"/>
            <w:tcBorders>
              <w:top w:val="nil"/>
              <w:left w:val="nil"/>
              <w:bottom w:val="nil"/>
              <w:right w:val="nil"/>
            </w:tcBorders>
            <w:shd w:val="clear" w:color="auto" w:fill="auto"/>
            <w:noWrap/>
            <w:vAlign w:val="bottom"/>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p>
        </w:tc>
        <w:tc>
          <w:tcPr>
            <w:tcW w:w="7451" w:type="dxa"/>
            <w:tcBorders>
              <w:top w:val="nil"/>
              <w:left w:val="nil"/>
              <w:bottom w:val="nil"/>
              <w:right w:val="nil"/>
            </w:tcBorders>
            <w:shd w:val="clear" w:color="auto" w:fill="auto"/>
            <w:noWrap/>
            <w:vAlign w:val="bottom"/>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p>
        </w:tc>
      </w:tr>
      <w:tr w:rsidR="00144A25" w:rsidRPr="00144A25" w:rsidTr="007D6B99">
        <w:trPr>
          <w:trHeight w:val="300"/>
        </w:trPr>
        <w:tc>
          <w:tcPr>
            <w:tcW w:w="2203"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Úroveň</w:t>
            </w:r>
          </w:p>
        </w:tc>
        <w:tc>
          <w:tcPr>
            <w:tcW w:w="7451" w:type="dxa"/>
            <w:tcBorders>
              <w:top w:val="single" w:sz="4" w:space="0" w:color="auto"/>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Všechna opatření strategie vs. opatření programových rámců</w:t>
            </w:r>
          </w:p>
        </w:tc>
      </w:tr>
      <w:tr w:rsidR="00144A25" w:rsidRPr="00144A25" w:rsidTr="007D6B99">
        <w:trPr>
          <w:trHeight w:val="30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Označení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A_STPR45</w:t>
            </w:r>
          </w:p>
        </w:tc>
      </w:tr>
      <w:tr w:rsidR="00144A25" w:rsidRPr="00144A25" w:rsidTr="007D6B99">
        <w:trPr>
          <w:trHeight w:val="510"/>
        </w:trPr>
        <w:tc>
          <w:tcPr>
            <w:tcW w:w="2203"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Dvojice opatření</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5.1.1.(A). Investice do ochrany životního prostředí a prostupnosti krajiny (PR, strategie)</w:t>
            </w:r>
          </w:p>
        </w:tc>
      </w:tr>
      <w:tr w:rsidR="00144A25" w:rsidRPr="00144A25" w:rsidTr="007D6B99">
        <w:trPr>
          <w:trHeight w:val="300"/>
        </w:trPr>
        <w:tc>
          <w:tcPr>
            <w:tcW w:w="2203" w:type="dxa"/>
            <w:vMerge/>
            <w:tcBorders>
              <w:top w:val="nil"/>
              <w:left w:val="single" w:sz="4" w:space="0" w:color="auto"/>
              <w:bottom w:val="single" w:sz="4" w:space="0" w:color="auto"/>
              <w:right w:val="single" w:sz="4" w:space="0" w:color="auto"/>
            </w:tcBorders>
            <w:vAlign w:val="center"/>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4.6.5. Zlepšování zemědělské infrastruktury (strategie)</w:t>
            </w:r>
          </w:p>
        </w:tc>
      </w:tr>
      <w:tr w:rsidR="00144A25" w:rsidRPr="00144A25" w:rsidTr="007D6B99">
        <w:trPr>
          <w:trHeight w:val="30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Typ integrační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Slabá integrační vazba - synergie</w:t>
            </w:r>
          </w:p>
        </w:tc>
      </w:tr>
      <w:tr w:rsidR="00144A25" w:rsidRPr="00144A25" w:rsidTr="007D6B99">
        <w:trPr>
          <w:trHeight w:val="1815"/>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Popis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Investice do zemědělské infrastruktury mohou zahrnovat opatření posilující ekologickou stabilitu krajiny, konkrétně např. zakládání či zlepšování stavu biocenter a biokoridorů ÚSES, zlepšování odtokových poměrů apod. Tato opatření chrání přírodní zdroje území. Při investicích do zemědělské infrastruktury je naopak nutné elimovat možné negativní dopady na ekosystémy, které by byly v rozporu se zásadami udržiteného zemědělského hospodaření.</w:t>
            </w:r>
          </w:p>
        </w:tc>
      </w:tr>
      <w:tr w:rsidR="00144A25" w:rsidRPr="00144A25" w:rsidTr="007D6B99">
        <w:trPr>
          <w:trHeight w:val="1095"/>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Příklady aktivit/projektů</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 xml:space="preserve"> - V rámci opravy polní cesty došlo k posílení funkce souvisejícího biokoridoru výsadbou vhodných dřevin a dalšími opatřeními.</w:t>
            </w:r>
            <w:r w:rsidRPr="00144A25">
              <w:rPr>
                <w:rFonts w:ascii="Calibri" w:eastAsia="Times New Roman" w:hAnsi="Calibri" w:cs="Calibri"/>
                <w:color w:val="000000"/>
                <w:sz w:val="20"/>
                <w:szCs w:val="20"/>
                <w:highlight w:val="yellow"/>
                <w:lang w:eastAsia="cs-CZ"/>
              </w:rPr>
              <w:br/>
              <w:t xml:space="preserve"> - Díky opravě havarijního stavu polní cesty se výrazně zlepšila prostupnost krajiny v dané oblasti.</w:t>
            </w:r>
          </w:p>
        </w:tc>
      </w:tr>
      <w:tr w:rsidR="00144A25" w:rsidRPr="00144A25" w:rsidTr="007D6B99">
        <w:trPr>
          <w:trHeight w:val="300"/>
        </w:trPr>
        <w:tc>
          <w:tcPr>
            <w:tcW w:w="2203" w:type="dxa"/>
            <w:tcBorders>
              <w:top w:val="nil"/>
              <w:left w:val="nil"/>
              <w:bottom w:val="nil"/>
              <w:right w:val="nil"/>
            </w:tcBorders>
            <w:shd w:val="clear" w:color="auto" w:fill="auto"/>
            <w:noWrap/>
            <w:vAlign w:val="bottom"/>
            <w:hideMark/>
          </w:tcPr>
          <w:p w:rsidR="00144A25" w:rsidRDefault="00144A25" w:rsidP="007D6B99">
            <w:pPr>
              <w:spacing w:after="0" w:line="240" w:lineRule="auto"/>
              <w:rPr>
                <w:rFonts w:ascii="Calibri" w:eastAsia="Times New Roman" w:hAnsi="Calibri" w:cs="Calibri"/>
                <w:color w:val="000000"/>
                <w:sz w:val="20"/>
                <w:szCs w:val="20"/>
                <w:lang w:eastAsia="cs-CZ"/>
              </w:rPr>
            </w:pPr>
          </w:p>
          <w:p w:rsidR="00B73B01" w:rsidRDefault="00B73B01" w:rsidP="007D6B99">
            <w:pPr>
              <w:spacing w:after="0" w:line="240" w:lineRule="auto"/>
              <w:rPr>
                <w:rFonts w:ascii="Calibri" w:eastAsia="Times New Roman" w:hAnsi="Calibri" w:cs="Calibri"/>
                <w:color w:val="000000"/>
                <w:sz w:val="20"/>
                <w:szCs w:val="20"/>
                <w:lang w:eastAsia="cs-CZ"/>
              </w:rPr>
            </w:pPr>
          </w:p>
          <w:p w:rsidR="00B73B01" w:rsidRDefault="00B73B01" w:rsidP="007D6B99">
            <w:pPr>
              <w:spacing w:after="0" w:line="240" w:lineRule="auto"/>
              <w:rPr>
                <w:rFonts w:ascii="Calibri" w:eastAsia="Times New Roman" w:hAnsi="Calibri" w:cs="Calibri"/>
                <w:color w:val="000000"/>
                <w:sz w:val="20"/>
                <w:szCs w:val="20"/>
                <w:lang w:eastAsia="cs-CZ"/>
              </w:rPr>
            </w:pPr>
          </w:p>
          <w:p w:rsidR="00B73B01" w:rsidRPr="005F374D" w:rsidRDefault="00B73B01" w:rsidP="007D6B99">
            <w:pPr>
              <w:spacing w:after="0" w:line="240" w:lineRule="auto"/>
              <w:rPr>
                <w:rFonts w:ascii="Calibri" w:eastAsia="Times New Roman" w:hAnsi="Calibri" w:cs="Calibri"/>
                <w:color w:val="000000"/>
                <w:sz w:val="20"/>
                <w:szCs w:val="20"/>
                <w:lang w:eastAsia="cs-CZ"/>
              </w:rPr>
            </w:pPr>
          </w:p>
        </w:tc>
        <w:tc>
          <w:tcPr>
            <w:tcW w:w="7451" w:type="dxa"/>
            <w:tcBorders>
              <w:top w:val="nil"/>
              <w:left w:val="nil"/>
              <w:bottom w:val="nil"/>
              <w:right w:val="nil"/>
            </w:tcBorders>
            <w:shd w:val="clear" w:color="auto" w:fill="auto"/>
            <w:noWrap/>
            <w:vAlign w:val="bottom"/>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p>
        </w:tc>
      </w:tr>
      <w:tr w:rsidR="00144A25" w:rsidRPr="00144A25" w:rsidTr="007D6B99">
        <w:trPr>
          <w:trHeight w:val="300"/>
        </w:trPr>
        <w:tc>
          <w:tcPr>
            <w:tcW w:w="2203"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Úroveň</w:t>
            </w:r>
          </w:p>
        </w:tc>
        <w:tc>
          <w:tcPr>
            <w:tcW w:w="7451" w:type="dxa"/>
            <w:tcBorders>
              <w:top w:val="single" w:sz="4" w:space="0" w:color="auto"/>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Všechna opatření strategie vs. opatření programových rámců</w:t>
            </w:r>
          </w:p>
        </w:tc>
      </w:tr>
      <w:tr w:rsidR="00144A25" w:rsidRPr="00144A25" w:rsidTr="007D6B99">
        <w:trPr>
          <w:trHeight w:val="30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Označení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A_STPR46</w:t>
            </w:r>
          </w:p>
        </w:tc>
      </w:tr>
      <w:tr w:rsidR="00144A25" w:rsidRPr="00144A25" w:rsidTr="007D6B99">
        <w:trPr>
          <w:trHeight w:val="510"/>
        </w:trPr>
        <w:tc>
          <w:tcPr>
            <w:tcW w:w="2203"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Dvojice opatření</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 xml:space="preserve">5.2.1.(A). Zlepšování vodního režimu v zemědělské krajině </w:t>
            </w:r>
            <w:r w:rsidRPr="00144A25">
              <w:rPr>
                <w:rFonts w:ascii="Calibri" w:eastAsia="Times New Roman" w:hAnsi="Calibri" w:cs="Calibri"/>
                <w:color w:val="000000"/>
                <w:sz w:val="20"/>
                <w:szCs w:val="20"/>
                <w:highlight w:val="yellow"/>
                <w:lang w:eastAsia="cs-CZ"/>
              </w:rPr>
              <w:br/>
              <w:t>a v intravilánu (PR, strategie)</w:t>
            </w:r>
          </w:p>
        </w:tc>
      </w:tr>
      <w:tr w:rsidR="00144A25" w:rsidRPr="00144A25" w:rsidTr="007D6B99">
        <w:trPr>
          <w:trHeight w:val="300"/>
        </w:trPr>
        <w:tc>
          <w:tcPr>
            <w:tcW w:w="2203" w:type="dxa"/>
            <w:vMerge/>
            <w:tcBorders>
              <w:top w:val="nil"/>
              <w:left w:val="single" w:sz="4" w:space="0" w:color="auto"/>
              <w:bottom w:val="single" w:sz="4" w:space="0" w:color="auto"/>
              <w:right w:val="single" w:sz="4" w:space="0" w:color="auto"/>
            </w:tcBorders>
            <w:vAlign w:val="center"/>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4.6.5. Zlepšování zemědělské infrastruktury (strategie)</w:t>
            </w:r>
          </w:p>
        </w:tc>
      </w:tr>
      <w:tr w:rsidR="00144A25" w:rsidRPr="00144A25" w:rsidTr="007D6B99">
        <w:trPr>
          <w:trHeight w:val="30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Typ integrační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Slabá integrační vazba - synergie</w:t>
            </w:r>
          </w:p>
        </w:tc>
      </w:tr>
      <w:tr w:rsidR="00144A25" w:rsidRPr="00144A25" w:rsidTr="007D6B99">
        <w:trPr>
          <w:trHeight w:val="1065"/>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Popis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 xml:space="preserve">Investice do zemědělské infrastruktury mohou zahrnovat opatření na zlepšování odtokových poměrů na zemědělské půdě, úpravy na vodních tocích, prevence a odstraňování následků vodní a větrné eroze apod. Tato opatření chrání přírodní zdroje území. </w:t>
            </w:r>
          </w:p>
        </w:tc>
      </w:tr>
      <w:tr w:rsidR="00144A25" w:rsidRPr="00144A25" w:rsidTr="007D6B99">
        <w:trPr>
          <w:trHeight w:val="114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Příklady aktivit/projektů</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 xml:space="preserve"> - V rámci opravy polní cesty došlo k úpravě související vohospodářské infrastruktury a byla provedena efektivní protierozní opatření ve svažitém terénu. Součástí investice dále byla provedena liniová výsadba dřevin plnících funkci větrolamu.</w:t>
            </w:r>
          </w:p>
        </w:tc>
      </w:tr>
      <w:tr w:rsidR="00144A25" w:rsidRPr="00144A25" w:rsidTr="007D6B99">
        <w:trPr>
          <w:trHeight w:val="300"/>
        </w:trPr>
        <w:tc>
          <w:tcPr>
            <w:tcW w:w="2203" w:type="dxa"/>
            <w:tcBorders>
              <w:top w:val="nil"/>
              <w:left w:val="nil"/>
              <w:bottom w:val="nil"/>
              <w:right w:val="nil"/>
            </w:tcBorders>
            <w:shd w:val="clear" w:color="auto" w:fill="auto"/>
            <w:noWrap/>
            <w:vAlign w:val="bottom"/>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p>
        </w:tc>
        <w:tc>
          <w:tcPr>
            <w:tcW w:w="7451" w:type="dxa"/>
            <w:tcBorders>
              <w:top w:val="nil"/>
              <w:left w:val="nil"/>
              <w:bottom w:val="nil"/>
              <w:right w:val="nil"/>
            </w:tcBorders>
            <w:shd w:val="clear" w:color="auto" w:fill="auto"/>
            <w:noWrap/>
            <w:vAlign w:val="bottom"/>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p>
        </w:tc>
      </w:tr>
      <w:tr w:rsidR="00144A25" w:rsidRPr="00144A25" w:rsidTr="007D6B99">
        <w:trPr>
          <w:trHeight w:val="300"/>
        </w:trPr>
        <w:tc>
          <w:tcPr>
            <w:tcW w:w="2203"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Úroveň</w:t>
            </w:r>
          </w:p>
        </w:tc>
        <w:tc>
          <w:tcPr>
            <w:tcW w:w="7451" w:type="dxa"/>
            <w:tcBorders>
              <w:top w:val="single" w:sz="4" w:space="0" w:color="auto"/>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Všechna opatření strategie vs. opatření programových rámců</w:t>
            </w:r>
          </w:p>
        </w:tc>
      </w:tr>
      <w:tr w:rsidR="00144A25" w:rsidRPr="00144A25" w:rsidTr="007D6B99">
        <w:trPr>
          <w:trHeight w:val="30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Označení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A_STPR47</w:t>
            </w:r>
          </w:p>
        </w:tc>
      </w:tr>
      <w:tr w:rsidR="00144A25" w:rsidRPr="00144A25" w:rsidTr="007D6B99">
        <w:trPr>
          <w:trHeight w:val="510"/>
        </w:trPr>
        <w:tc>
          <w:tcPr>
            <w:tcW w:w="2203"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Dvojice opatření</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 xml:space="preserve">5.2.1.(A). Zlepšování vodního režimu v zemědělské krajině </w:t>
            </w:r>
            <w:r w:rsidRPr="00144A25">
              <w:rPr>
                <w:rFonts w:ascii="Calibri" w:eastAsia="Times New Roman" w:hAnsi="Calibri" w:cs="Calibri"/>
                <w:color w:val="000000"/>
                <w:sz w:val="20"/>
                <w:szCs w:val="20"/>
                <w:highlight w:val="yellow"/>
                <w:lang w:eastAsia="cs-CZ"/>
              </w:rPr>
              <w:br/>
              <w:t>a v intravilánu (PR, strategie)</w:t>
            </w:r>
          </w:p>
        </w:tc>
      </w:tr>
      <w:tr w:rsidR="00144A25" w:rsidRPr="00144A25" w:rsidTr="007D6B99">
        <w:trPr>
          <w:trHeight w:val="510"/>
        </w:trPr>
        <w:tc>
          <w:tcPr>
            <w:tcW w:w="2203" w:type="dxa"/>
            <w:vMerge/>
            <w:tcBorders>
              <w:top w:val="nil"/>
              <w:left w:val="single" w:sz="4" w:space="0" w:color="auto"/>
              <w:bottom w:val="single" w:sz="4" w:space="0" w:color="auto"/>
              <w:right w:val="single" w:sz="4" w:space="0" w:color="auto"/>
            </w:tcBorders>
            <w:vAlign w:val="center"/>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5.1.1.(A). Investice do ochrany životního prostředí a prostupnosti krajiny (PR, strategie)</w:t>
            </w:r>
          </w:p>
        </w:tc>
      </w:tr>
      <w:tr w:rsidR="00144A25" w:rsidRPr="00144A25" w:rsidTr="007D6B99">
        <w:trPr>
          <w:trHeight w:val="30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Typ integrační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Slabá integrační vazba - synergie</w:t>
            </w:r>
          </w:p>
        </w:tc>
      </w:tr>
      <w:tr w:rsidR="00144A25" w:rsidRPr="00144A25" w:rsidTr="007D6B99">
        <w:trPr>
          <w:trHeight w:val="141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Popis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Investice do obnovy krajiny v poškozených oblastech, přirozenější segmentace krajiny, podpora biodiverzity a přirozených funkcí krajiny, zakládání a zlepšování funkčního stavu biocenter a biokoridorů často zahrnují také dílčí opatření na zlepšení vodního režimu krajiny - zadržování vody v obdobích sucha a zvyšování odolnosti vůči extrémně intenzivním srážkám a povodním.</w:t>
            </w:r>
          </w:p>
        </w:tc>
      </w:tr>
      <w:tr w:rsidR="00144A25" w:rsidRPr="00144A25" w:rsidTr="007D6B99">
        <w:trPr>
          <w:trHeight w:val="885"/>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Příklady aktivit/projektů</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 xml:space="preserve"> - V rámci obnovy lokálního biocentra byla vybudována soustava drobných jezírek, jejichž cílem je mj. akumulace vody v krajině a vytvoření biotopu pro obojživelníky a další živočichy.</w:t>
            </w:r>
            <w:r w:rsidRPr="00144A25">
              <w:rPr>
                <w:rFonts w:ascii="Calibri" w:eastAsia="Times New Roman" w:hAnsi="Calibri" w:cs="Calibri"/>
                <w:color w:val="000000"/>
                <w:sz w:val="20"/>
                <w:szCs w:val="20"/>
                <w:highlight w:val="yellow"/>
                <w:lang w:eastAsia="cs-CZ"/>
              </w:rPr>
              <w:br/>
              <w:t xml:space="preserve"> </w:t>
            </w:r>
          </w:p>
        </w:tc>
      </w:tr>
      <w:tr w:rsidR="00144A25" w:rsidRPr="00144A25" w:rsidTr="007D6B99">
        <w:trPr>
          <w:trHeight w:val="300"/>
        </w:trPr>
        <w:tc>
          <w:tcPr>
            <w:tcW w:w="2203" w:type="dxa"/>
            <w:tcBorders>
              <w:top w:val="nil"/>
              <w:left w:val="nil"/>
              <w:bottom w:val="nil"/>
              <w:right w:val="nil"/>
            </w:tcBorders>
            <w:shd w:val="clear" w:color="auto" w:fill="auto"/>
            <w:noWrap/>
            <w:vAlign w:val="bottom"/>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p>
        </w:tc>
        <w:tc>
          <w:tcPr>
            <w:tcW w:w="7451" w:type="dxa"/>
            <w:tcBorders>
              <w:top w:val="nil"/>
              <w:left w:val="nil"/>
              <w:bottom w:val="nil"/>
              <w:right w:val="nil"/>
            </w:tcBorders>
            <w:shd w:val="clear" w:color="auto" w:fill="auto"/>
            <w:noWrap/>
            <w:vAlign w:val="bottom"/>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p>
        </w:tc>
      </w:tr>
      <w:tr w:rsidR="00144A25" w:rsidRPr="00144A25" w:rsidTr="007D6B99">
        <w:trPr>
          <w:trHeight w:val="300"/>
        </w:trPr>
        <w:tc>
          <w:tcPr>
            <w:tcW w:w="2203"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Úroveň</w:t>
            </w:r>
          </w:p>
        </w:tc>
        <w:tc>
          <w:tcPr>
            <w:tcW w:w="7451" w:type="dxa"/>
            <w:tcBorders>
              <w:top w:val="single" w:sz="4" w:space="0" w:color="auto"/>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Všechna opatření strategie vs. opatření programových rámců</w:t>
            </w:r>
          </w:p>
        </w:tc>
      </w:tr>
      <w:tr w:rsidR="00144A25" w:rsidRPr="00144A25" w:rsidTr="007D6B99">
        <w:trPr>
          <w:trHeight w:val="30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Označení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B_STPR13</w:t>
            </w:r>
          </w:p>
        </w:tc>
      </w:tr>
      <w:tr w:rsidR="00144A25" w:rsidRPr="00144A25" w:rsidTr="007D6B99">
        <w:trPr>
          <w:trHeight w:val="300"/>
        </w:trPr>
        <w:tc>
          <w:tcPr>
            <w:tcW w:w="2203"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Dvojice opatření</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3.5.1.(A). Revitalizace veřejných prostranství  (PR, strategie)</w:t>
            </w:r>
          </w:p>
        </w:tc>
      </w:tr>
      <w:tr w:rsidR="00144A25" w:rsidRPr="00144A25" w:rsidTr="007D6B99">
        <w:trPr>
          <w:trHeight w:val="300"/>
        </w:trPr>
        <w:tc>
          <w:tcPr>
            <w:tcW w:w="2203" w:type="dxa"/>
            <w:vMerge/>
            <w:tcBorders>
              <w:top w:val="nil"/>
              <w:left w:val="single" w:sz="4" w:space="0" w:color="auto"/>
              <w:bottom w:val="single" w:sz="4" w:space="0" w:color="auto"/>
              <w:right w:val="single" w:sz="4" w:space="0" w:color="auto"/>
            </w:tcBorders>
            <w:vAlign w:val="center"/>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1.1.1. Investice do pitné vody a čištění odpadních vod (strategie)</w:t>
            </w:r>
          </w:p>
        </w:tc>
      </w:tr>
      <w:tr w:rsidR="00144A25" w:rsidRPr="00144A25" w:rsidTr="007D6B99">
        <w:trPr>
          <w:trHeight w:val="30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Typ integrační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Silná integrační vazba - podmíněnost mezi opatřeními</w:t>
            </w:r>
          </w:p>
        </w:tc>
      </w:tr>
      <w:tr w:rsidR="00144A25" w:rsidRPr="00144A25" w:rsidTr="007D6B99">
        <w:trPr>
          <w:trHeight w:val="1185"/>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Popis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Investice do revitalizací veřejných prostranství vč. např. obnovy veřejné zeleně musejí probíhat s ohledem na logickou souslednost prací při plánovaných projektech výstavby či rekonstrukce kanalizačních sítí. Tím je podmíněna efektivita nákladů na investice do kvality a funkčnosti veřejného prostoru.</w:t>
            </w:r>
          </w:p>
        </w:tc>
      </w:tr>
      <w:tr w:rsidR="00144A25" w:rsidRPr="00144A25" w:rsidTr="007D6B99">
        <w:trPr>
          <w:trHeight w:val="1095"/>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Příklady aktivit/projektů</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 xml:space="preserve"> - Plánová rekonstrukce náměstí je naplánována bezprostředně po skončení projektu budování kanalizace v obci.</w:t>
            </w:r>
            <w:r w:rsidRPr="00144A25">
              <w:rPr>
                <w:rFonts w:ascii="Calibri" w:eastAsia="Times New Roman" w:hAnsi="Calibri" w:cs="Calibri"/>
                <w:color w:val="000000"/>
                <w:sz w:val="20"/>
                <w:szCs w:val="20"/>
                <w:highlight w:val="yellow"/>
                <w:lang w:eastAsia="cs-CZ"/>
              </w:rPr>
              <w:br/>
              <w:t xml:space="preserve"> - Proces územního plánování obce je propojen s plány úprav veřejných prostranství.</w:t>
            </w:r>
          </w:p>
        </w:tc>
      </w:tr>
      <w:tr w:rsidR="00144A25" w:rsidRPr="00144A25" w:rsidTr="007D6B99">
        <w:trPr>
          <w:trHeight w:val="300"/>
        </w:trPr>
        <w:tc>
          <w:tcPr>
            <w:tcW w:w="2203" w:type="dxa"/>
            <w:tcBorders>
              <w:top w:val="nil"/>
              <w:left w:val="nil"/>
              <w:bottom w:val="nil"/>
              <w:right w:val="nil"/>
            </w:tcBorders>
            <w:shd w:val="clear" w:color="auto" w:fill="auto"/>
            <w:noWrap/>
            <w:vAlign w:val="bottom"/>
            <w:hideMark/>
          </w:tcPr>
          <w:p w:rsidR="00144A25" w:rsidRDefault="00144A25" w:rsidP="007D6B99">
            <w:pPr>
              <w:spacing w:after="0" w:line="240" w:lineRule="auto"/>
              <w:rPr>
                <w:rFonts w:ascii="Calibri" w:eastAsia="Times New Roman" w:hAnsi="Calibri" w:cs="Calibri"/>
                <w:color w:val="000000"/>
                <w:sz w:val="20"/>
                <w:szCs w:val="20"/>
                <w:lang w:eastAsia="cs-CZ"/>
              </w:rPr>
            </w:pPr>
          </w:p>
          <w:p w:rsidR="00B73B01" w:rsidRDefault="00B73B01" w:rsidP="007D6B99">
            <w:pPr>
              <w:spacing w:after="0" w:line="240" w:lineRule="auto"/>
              <w:rPr>
                <w:rFonts w:ascii="Calibri" w:eastAsia="Times New Roman" w:hAnsi="Calibri" w:cs="Calibri"/>
                <w:color w:val="000000"/>
                <w:sz w:val="20"/>
                <w:szCs w:val="20"/>
                <w:lang w:eastAsia="cs-CZ"/>
              </w:rPr>
            </w:pPr>
          </w:p>
          <w:p w:rsidR="00B73B01" w:rsidRDefault="00B73B01" w:rsidP="007D6B99">
            <w:pPr>
              <w:spacing w:after="0" w:line="240" w:lineRule="auto"/>
              <w:rPr>
                <w:rFonts w:ascii="Calibri" w:eastAsia="Times New Roman" w:hAnsi="Calibri" w:cs="Calibri"/>
                <w:color w:val="000000"/>
                <w:sz w:val="20"/>
                <w:szCs w:val="20"/>
                <w:lang w:eastAsia="cs-CZ"/>
              </w:rPr>
            </w:pPr>
          </w:p>
          <w:p w:rsidR="00B73B01" w:rsidRPr="005F374D" w:rsidRDefault="00B73B01" w:rsidP="007D6B99">
            <w:pPr>
              <w:spacing w:after="0" w:line="240" w:lineRule="auto"/>
              <w:rPr>
                <w:rFonts w:ascii="Calibri" w:eastAsia="Times New Roman" w:hAnsi="Calibri" w:cs="Calibri"/>
                <w:color w:val="000000"/>
                <w:sz w:val="20"/>
                <w:szCs w:val="20"/>
                <w:lang w:eastAsia="cs-CZ"/>
              </w:rPr>
            </w:pPr>
          </w:p>
        </w:tc>
        <w:tc>
          <w:tcPr>
            <w:tcW w:w="7451" w:type="dxa"/>
            <w:tcBorders>
              <w:top w:val="nil"/>
              <w:left w:val="nil"/>
              <w:bottom w:val="nil"/>
              <w:right w:val="nil"/>
            </w:tcBorders>
            <w:shd w:val="clear" w:color="auto" w:fill="auto"/>
            <w:noWrap/>
            <w:vAlign w:val="bottom"/>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p>
        </w:tc>
      </w:tr>
      <w:tr w:rsidR="00144A25" w:rsidRPr="00144A25" w:rsidTr="007D6B99">
        <w:trPr>
          <w:trHeight w:val="300"/>
        </w:trPr>
        <w:tc>
          <w:tcPr>
            <w:tcW w:w="2203"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Úroveň</w:t>
            </w:r>
          </w:p>
        </w:tc>
        <w:tc>
          <w:tcPr>
            <w:tcW w:w="7451" w:type="dxa"/>
            <w:tcBorders>
              <w:top w:val="single" w:sz="4" w:space="0" w:color="auto"/>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Všechna opatření strategie vs. opatření programových rámců</w:t>
            </w:r>
          </w:p>
        </w:tc>
      </w:tr>
      <w:tr w:rsidR="00144A25" w:rsidRPr="00144A25" w:rsidTr="007D6B99">
        <w:trPr>
          <w:trHeight w:val="30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Označení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B_STPR14</w:t>
            </w:r>
          </w:p>
        </w:tc>
      </w:tr>
      <w:tr w:rsidR="00144A25" w:rsidRPr="00144A25" w:rsidTr="007D6B99">
        <w:trPr>
          <w:trHeight w:val="300"/>
        </w:trPr>
        <w:tc>
          <w:tcPr>
            <w:tcW w:w="2203"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Dvojice opatření</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3.5.1.(A). Revitalizace veřejných prostranství  (PR, strategie)</w:t>
            </w:r>
          </w:p>
        </w:tc>
      </w:tr>
      <w:tr w:rsidR="00144A25" w:rsidRPr="00144A25" w:rsidTr="007D6B99">
        <w:trPr>
          <w:trHeight w:val="510"/>
        </w:trPr>
        <w:tc>
          <w:tcPr>
            <w:tcW w:w="2203" w:type="dxa"/>
            <w:vMerge/>
            <w:tcBorders>
              <w:top w:val="nil"/>
              <w:left w:val="single" w:sz="4" w:space="0" w:color="auto"/>
              <w:bottom w:val="single" w:sz="4" w:space="0" w:color="auto"/>
              <w:right w:val="single" w:sz="4" w:space="0" w:color="auto"/>
            </w:tcBorders>
            <w:vAlign w:val="center"/>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1.2.1. Modernizace základních veřejných sítí a technologií pro veřejnou (strategie)</w:t>
            </w:r>
          </w:p>
        </w:tc>
      </w:tr>
      <w:tr w:rsidR="00144A25" w:rsidRPr="00144A25" w:rsidTr="007D6B99">
        <w:trPr>
          <w:trHeight w:val="30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Typ integrační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Silná integrační vazba - podmíněnost mezi opatřeními</w:t>
            </w:r>
          </w:p>
        </w:tc>
      </w:tr>
      <w:tr w:rsidR="00144A25" w:rsidRPr="00144A25" w:rsidTr="007D6B99">
        <w:trPr>
          <w:trHeight w:val="1110"/>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Popis vazby</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Investice do revitalizací veřejných prostranství vč. např. obnovy veřejné zeleně musejí probíhat s ohledem na logickou souslednost prací při plánovaných projektech výstavby či rekonstrukce inženýrských sítí. Tím je podmíněna efektivita nákladů na investice do kvality a funkčnosti veřejného prostoru.</w:t>
            </w:r>
          </w:p>
        </w:tc>
      </w:tr>
      <w:tr w:rsidR="00144A25" w:rsidRPr="00144A25" w:rsidTr="007D6B99">
        <w:trPr>
          <w:trHeight w:val="1125"/>
        </w:trPr>
        <w:tc>
          <w:tcPr>
            <w:tcW w:w="2203" w:type="dxa"/>
            <w:tcBorders>
              <w:top w:val="nil"/>
              <w:left w:val="single" w:sz="4" w:space="0" w:color="auto"/>
              <w:bottom w:val="single" w:sz="4" w:space="0" w:color="auto"/>
              <w:right w:val="single" w:sz="4" w:space="0" w:color="auto"/>
            </w:tcBorders>
            <w:shd w:val="clear" w:color="000000" w:fill="DA9694"/>
            <w:noWrap/>
            <w:hideMark/>
          </w:tcPr>
          <w:p w:rsidR="00144A25" w:rsidRPr="005F374D" w:rsidRDefault="00144A25" w:rsidP="007D6B99">
            <w:pPr>
              <w:spacing w:after="0" w:line="240" w:lineRule="auto"/>
              <w:rPr>
                <w:rFonts w:ascii="Calibri" w:eastAsia="Times New Roman" w:hAnsi="Calibri" w:cs="Calibri"/>
                <w:color w:val="000000"/>
                <w:sz w:val="20"/>
                <w:szCs w:val="20"/>
                <w:lang w:eastAsia="cs-CZ"/>
              </w:rPr>
            </w:pPr>
            <w:r w:rsidRPr="005F374D">
              <w:rPr>
                <w:rFonts w:ascii="Calibri" w:eastAsia="Times New Roman" w:hAnsi="Calibri" w:cs="Calibri"/>
                <w:color w:val="000000"/>
                <w:sz w:val="20"/>
                <w:szCs w:val="20"/>
                <w:lang w:eastAsia="cs-CZ"/>
              </w:rPr>
              <w:t>Příklady aktivit/projektů</w:t>
            </w:r>
          </w:p>
        </w:tc>
        <w:tc>
          <w:tcPr>
            <w:tcW w:w="7451"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 xml:space="preserve"> - Plánová rekonstrukce náměstí je naplánována bezprostředně po skončení projektu rekonstrukce vodovodu v obci.</w:t>
            </w:r>
            <w:r w:rsidRPr="00144A25">
              <w:rPr>
                <w:rFonts w:ascii="Calibri" w:eastAsia="Times New Roman" w:hAnsi="Calibri" w:cs="Calibri"/>
                <w:color w:val="000000"/>
                <w:sz w:val="20"/>
                <w:szCs w:val="20"/>
                <w:highlight w:val="yellow"/>
                <w:lang w:eastAsia="cs-CZ"/>
              </w:rPr>
              <w:br/>
              <w:t xml:space="preserve"> - Plán rozvoje inženýrských sítí obce je propojen s plány úprav veřejných prostranství.</w:t>
            </w:r>
          </w:p>
        </w:tc>
      </w:tr>
    </w:tbl>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 w:rsidR="00144A25" w:rsidRPr="001F038B" w:rsidRDefault="00144A25" w:rsidP="00144A25">
      <w:pPr>
        <w:sectPr w:rsidR="00144A25" w:rsidRPr="001F038B" w:rsidSect="00AD6A11">
          <w:pgSz w:w="11907" w:h="16839" w:code="9"/>
          <w:pgMar w:top="1417" w:right="1417" w:bottom="1417" w:left="1417" w:header="708" w:footer="708" w:gutter="0"/>
          <w:cols w:space="708"/>
          <w:docGrid w:linePitch="360"/>
        </w:sectPr>
      </w:pPr>
    </w:p>
    <w:p w:rsidR="00144A25" w:rsidRPr="001F038B" w:rsidRDefault="00144A25" w:rsidP="00144A25">
      <w:r w:rsidRPr="00784482">
        <w:rPr>
          <w:noProof/>
          <w:lang w:eastAsia="cs-CZ"/>
        </w:rPr>
        <w:drawing>
          <wp:inline distT="0" distB="0" distL="0" distR="0" wp14:anchorId="154B87DB" wp14:editId="0DA79D13">
            <wp:extent cx="8893175" cy="3573509"/>
            <wp:effectExtent l="0" t="0" r="3175" b="8255"/>
            <wp:docPr id="694" name="Obrázek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3175" cy="3573509"/>
                    </a:xfrm>
                    <a:prstGeom prst="rect">
                      <a:avLst/>
                    </a:prstGeom>
                    <a:noFill/>
                    <a:ln>
                      <a:noFill/>
                    </a:ln>
                  </pic:spPr>
                </pic:pic>
              </a:graphicData>
            </a:graphic>
          </wp:inline>
        </w:drawing>
      </w:r>
    </w:p>
    <w:tbl>
      <w:tblPr>
        <w:tblW w:w="9436" w:type="dxa"/>
        <w:tblInd w:w="55" w:type="dxa"/>
        <w:tblCellMar>
          <w:left w:w="70" w:type="dxa"/>
          <w:right w:w="70" w:type="dxa"/>
        </w:tblCellMar>
        <w:tblLook w:val="04A0" w:firstRow="1" w:lastRow="0" w:firstColumn="1" w:lastColumn="0" w:noHBand="0" w:noVBand="1"/>
      </w:tblPr>
      <w:tblGrid>
        <w:gridCol w:w="1070"/>
        <w:gridCol w:w="4183"/>
        <w:gridCol w:w="4183"/>
      </w:tblGrid>
      <w:tr w:rsidR="00144A25" w:rsidRPr="001F038B" w:rsidTr="007D6B99">
        <w:trPr>
          <w:trHeight w:val="300"/>
        </w:trPr>
        <w:tc>
          <w:tcPr>
            <w:tcW w:w="10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44A25" w:rsidRPr="001F038B" w:rsidRDefault="00144A25" w:rsidP="007D6B99">
            <w:pPr>
              <w:spacing w:after="0" w:line="240" w:lineRule="auto"/>
              <w:jc w:val="center"/>
              <w:rPr>
                <w:rFonts w:ascii="Calibri" w:eastAsia="Times New Roman" w:hAnsi="Calibri" w:cs="Calibri"/>
                <w:color w:val="000000"/>
                <w:sz w:val="14"/>
                <w:szCs w:val="14"/>
                <w:lang w:eastAsia="cs-CZ"/>
              </w:rPr>
            </w:pPr>
            <w:r w:rsidRPr="001F038B">
              <w:rPr>
                <w:rFonts w:ascii="Calibri" w:eastAsia="Times New Roman" w:hAnsi="Calibri" w:cs="Calibri"/>
                <w:color w:val="000000"/>
                <w:sz w:val="14"/>
                <w:szCs w:val="14"/>
                <w:lang w:eastAsia="cs-CZ"/>
              </w:rPr>
              <w:t>X</w:t>
            </w:r>
          </w:p>
        </w:tc>
        <w:tc>
          <w:tcPr>
            <w:tcW w:w="8366" w:type="dxa"/>
            <w:gridSpan w:val="2"/>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14"/>
                <w:szCs w:val="14"/>
                <w:lang w:eastAsia="cs-CZ"/>
              </w:rPr>
            </w:pPr>
            <w:r w:rsidRPr="001F038B">
              <w:rPr>
                <w:rFonts w:ascii="Calibri" w:eastAsia="Times New Roman" w:hAnsi="Calibri" w:cs="Calibri"/>
                <w:color w:val="000000"/>
                <w:sz w:val="14"/>
                <w:szCs w:val="14"/>
                <w:lang w:eastAsia="cs-CZ"/>
              </w:rPr>
              <w:t>Shodná opatření</w:t>
            </w:r>
          </w:p>
        </w:tc>
      </w:tr>
      <w:tr w:rsidR="00144A25" w:rsidRPr="001F038B" w:rsidTr="007D6B99">
        <w:trPr>
          <w:trHeight w:val="300"/>
        </w:trPr>
        <w:tc>
          <w:tcPr>
            <w:tcW w:w="107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14"/>
                <w:szCs w:val="14"/>
                <w:lang w:eastAsia="cs-CZ"/>
              </w:rPr>
            </w:pPr>
          </w:p>
        </w:tc>
        <w:tc>
          <w:tcPr>
            <w:tcW w:w="4183"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14"/>
                <w:szCs w:val="14"/>
                <w:lang w:eastAsia="cs-CZ"/>
              </w:rPr>
            </w:pPr>
          </w:p>
        </w:tc>
        <w:tc>
          <w:tcPr>
            <w:tcW w:w="4183"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lang w:eastAsia="cs-CZ"/>
              </w:rPr>
            </w:pPr>
          </w:p>
        </w:tc>
      </w:tr>
      <w:tr w:rsidR="00144A25" w:rsidRPr="001F038B" w:rsidTr="007D6B99">
        <w:trPr>
          <w:trHeight w:val="300"/>
        </w:trPr>
        <w:tc>
          <w:tcPr>
            <w:tcW w:w="107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44A25" w:rsidRPr="001F038B" w:rsidRDefault="00144A25" w:rsidP="007D6B99">
            <w:pPr>
              <w:spacing w:after="0" w:line="240" w:lineRule="auto"/>
              <w:jc w:val="center"/>
              <w:rPr>
                <w:rFonts w:ascii="Calibri" w:eastAsia="Times New Roman" w:hAnsi="Calibri" w:cs="Calibri"/>
                <w:color w:val="000000"/>
                <w:sz w:val="14"/>
                <w:szCs w:val="14"/>
                <w:lang w:eastAsia="cs-CZ"/>
              </w:rPr>
            </w:pPr>
            <w:r w:rsidRPr="001F038B">
              <w:rPr>
                <w:rFonts w:ascii="Calibri" w:eastAsia="Times New Roman" w:hAnsi="Calibri" w:cs="Calibri"/>
                <w:color w:val="000000"/>
                <w:sz w:val="14"/>
                <w:szCs w:val="14"/>
                <w:lang w:eastAsia="cs-CZ"/>
              </w:rPr>
              <w:t>A_PR</w:t>
            </w:r>
          </w:p>
        </w:tc>
        <w:tc>
          <w:tcPr>
            <w:tcW w:w="8366" w:type="dxa"/>
            <w:gridSpan w:val="2"/>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14"/>
                <w:szCs w:val="14"/>
                <w:lang w:eastAsia="cs-CZ"/>
              </w:rPr>
            </w:pPr>
            <w:r w:rsidRPr="001F038B">
              <w:rPr>
                <w:rFonts w:ascii="Calibri" w:eastAsia="Times New Roman" w:hAnsi="Calibri" w:cs="Calibri"/>
                <w:color w:val="000000"/>
                <w:sz w:val="14"/>
                <w:szCs w:val="14"/>
                <w:lang w:eastAsia="cs-CZ"/>
              </w:rPr>
              <w:t>Slabá integrační vazba - synergie mezi opatřeními programových rámců</w:t>
            </w:r>
          </w:p>
        </w:tc>
      </w:tr>
      <w:tr w:rsidR="00144A25" w:rsidRPr="001F038B" w:rsidTr="007D6B99">
        <w:trPr>
          <w:trHeight w:val="300"/>
        </w:trPr>
        <w:tc>
          <w:tcPr>
            <w:tcW w:w="107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jc w:val="center"/>
              <w:rPr>
                <w:rFonts w:ascii="Calibri" w:eastAsia="Times New Roman" w:hAnsi="Calibri" w:cs="Calibri"/>
                <w:color w:val="000000"/>
                <w:sz w:val="14"/>
                <w:szCs w:val="14"/>
                <w:lang w:eastAsia="cs-CZ"/>
              </w:rPr>
            </w:pPr>
          </w:p>
        </w:tc>
        <w:tc>
          <w:tcPr>
            <w:tcW w:w="4183"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14"/>
                <w:szCs w:val="14"/>
                <w:lang w:eastAsia="cs-CZ"/>
              </w:rPr>
            </w:pPr>
          </w:p>
        </w:tc>
        <w:tc>
          <w:tcPr>
            <w:tcW w:w="4183"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lang w:eastAsia="cs-CZ"/>
              </w:rPr>
            </w:pPr>
          </w:p>
        </w:tc>
      </w:tr>
      <w:tr w:rsidR="00144A25" w:rsidRPr="001F038B" w:rsidTr="007D6B99">
        <w:trPr>
          <w:trHeight w:val="300"/>
        </w:trPr>
        <w:tc>
          <w:tcPr>
            <w:tcW w:w="1070"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rsidR="00144A25" w:rsidRPr="001F038B" w:rsidRDefault="00144A25" w:rsidP="007D6B99">
            <w:pPr>
              <w:spacing w:after="0" w:line="240" w:lineRule="auto"/>
              <w:jc w:val="center"/>
              <w:rPr>
                <w:rFonts w:ascii="Calibri" w:eastAsia="Times New Roman" w:hAnsi="Calibri" w:cs="Calibri"/>
                <w:color w:val="000000"/>
                <w:sz w:val="14"/>
                <w:szCs w:val="14"/>
                <w:lang w:eastAsia="cs-CZ"/>
              </w:rPr>
            </w:pPr>
            <w:r w:rsidRPr="001F038B">
              <w:rPr>
                <w:rFonts w:ascii="Calibri" w:eastAsia="Times New Roman" w:hAnsi="Calibri" w:cs="Calibri"/>
                <w:color w:val="000000"/>
                <w:sz w:val="14"/>
                <w:szCs w:val="14"/>
                <w:lang w:eastAsia="cs-CZ"/>
              </w:rPr>
              <w:t>B_PR</w:t>
            </w:r>
          </w:p>
        </w:tc>
        <w:tc>
          <w:tcPr>
            <w:tcW w:w="8366" w:type="dxa"/>
            <w:gridSpan w:val="2"/>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14"/>
                <w:szCs w:val="14"/>
                <w:lang w:eastAsia="cs-CZ"/>
              </w:rPr>
            </w:pPr>
            <w:r w:rsidRPr="001F038B">
              <w:rPr>
                <w:rFonts w:ascii="Calibri" w:eastAsia="Times New Roman" w:hAnsi="Calibri" w:cs="Calibri"/>
                <w:color w:val="000000"/>
                <w:sz w:val="14"/>
                <w:szCs w:val="14"/>
                <w:lang w:eastAsia="cs-CZ"/>
              </w:rPr>
              <w:t>Silná integrační vazba - podmíněnost mezi opatřeními programových rámců (věcná, časová, prostorová)</w:t>
            </w:r>
          </w:p>
        </w:tc>
      </w:tr>
    </w:tbl>
    <w:p w:rsidR="00144A25" w:rsidRPr="00993024" w:rsidRDefault="00144A25" w:rsidP="00144A25">
      <w:pPr>
        <w:rPr>
          <w:rFonts w:ascii="Calibri" w:eastAsia="Times New Roman" w:hAnsi="Calibri" w:cs="Calibri"/>
          <w:color w:val="000000"/>
          <w:sz w:val="14"/>
          <w:szCs w:val="14"/>
          <w:lang w:eastAsia="cs-CZ"/>
        </w:rPr>
      </w:pPr>
      <w:r w:rsidRPr="00AC6560">
        <w:rPr>
          <w:noProof/>
          <w:lang w:eastAsia="cs-CZ"/>
        </w:rPr>
        <w:drawing>
          <wp:inline distT="0" distB="0" distL="0" distR="0" wp14:anchorId="080A9A8A" wp14:editId="19D766CB">
            <wp:extent cx="621665" cy="197485"/>
            <wp:effectExtent l="0" t="0" r="6985" b="0"/>
            <wp:docPr id="693" name="Obrázek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197485"/>
                    </a:xfrm>
                    <a:prstGeom prst="rect">
                      <a:avLst/>
                    </a:prstGeom>
                    <a:noFill/>
                    <a:ln>
                      <a:noFill/>
                    </a:ln>
                  </pic:spPr>
                </pic:pic>
              </a:graphicData>
            </a:graphic>
          </wp:inline>
        </w:drawing>
      </w:r>
      <w:r>
        <w:rPr>
          <w:rFonts w:ascii="Calibri" w:eastAsia="Times New Roman" w:hAnsi="Calibri" w:cs="Calibri"/>
          <w:color w:val="000000"/>
          <w:sz w:val="14"/>
          <w:szCs w:val="14"/>
          <w:lang w:eastAsia="cs-CZ"/>
        </w:rPr>
        <w:t xml:space="preserve">   </w:t>
      </w:r>
      <w:r w:rsidRPr="00993024">
        <w:rPr>
          <w:rFonts w:ascii="Calibri" w:eastAsia="Times New Roman" w:hAnsi="Calibri" w:cs="Calibri"/>
          <w:color w:val="000000"/>
          <w:sz w:val="14"/>
          <w:szCs w:val="14"/>
          <w:lang w:eastAsia="cs-CZ"/>
        </w:rPr>
        <w:t>Nově doplněná provazba v rámci reakce na věcné hodnocení progra</w:t>
      </w:r>
      <w:r>
        <w:rPr>
          <w:rFonts w:ascii="Calibri" w:eastAsia="Times New Roman" w:hAnsi="Calibri" w:cs="Calibri"/>
          <w:color w:val="000000"/>
          <w:sz w:val="14"/>
          <w:szCs w:val="14"/>
          <w:lang w:eastAsia="cs-CZ"/>
        </w:rPr>
        <w:t>m</w:t>
      </w:r>
      <w:r w:rsidRPr="00993024">
        <w:rPr>
          <w:rFonts w:ascii="Calibri" w:eastAsia="Times New Roman" w:hAnsi="Calibri" w:cs="Calibri"/>
          <w:color w:val="000000"/>
          <w:sz w:val="14"/>
          <w:szCs w:val="14"/>
          <w:lang w:eastAsia="cs-CZ"/>
        </w:rPr>
        <w:t>ových rámců (březen 2017)</w:t>
      </w:r>
    </w:p>
    <w:p w:rsidR="00144A25" w:rsidRPr="001F038B" w:rsidRDefault="00144A25" w:rsidP="00144A25"/>
    <w:p w:rsidR="00144A25" w:rsidRPr="001F038B" w:rsidRDefault="00144A25" w:rsidP="00144A25">
      <w:pPr>
        <w:spacing w:line="288" w:lineRule="auto"/>
        <w:jc w:val="both"/>
        <w:rPr>
          <w:b/>
          <w:bCs/>
          <w:color w:val="4F81BD" w:themeColor="accent1"/>
          <w:sz w:val="18"/>
          <w:szCs w:val="18"/>
        </w:rPr>
      </w:pPr>
      <w:r w:rsidRPr="001F038B">
        <w:rPr>
          <w:b/>
          <w:bCs/>
          <w:color w:val="4F81BD" w:themeColor="accent1"/>
          <w:sz w:val="18"/>
          <w:szCs w:val="18"/>
        </w:rPr>
        <w:t>Obrázek - Vzájemné integrační vazby na úrovni opatření programových rámců</w:t>
      </w:r>
    </w:p>
    <w:p w:rsidR="00144A25" w:rsidRPr="001F038B" w:rsidRDefault="00144A25" w:rsidP="00144A25">
      <w:pPr>
        <w:sectPr w:rsidR="00144A25" w:rsidRPr="001F038B" w:rsidSect="00AD6A11">
          <w:pgSz w:w="16839" w:h="11907" w:orient="landscape" w:code="9"/>
          <w:pgMar w:top="1417" w:right="1417" w:bottom="1417" w:left="1417" w:header="708" w:footer="708" w:gutter="0"/>
          <w:cols w:space="708"/>
          <w:docGrid w:linePitch="360"/>
        </w:sectPr>
      </w:pPr>
    </w:p>
    <w:p w:rsidR="00144A25" w:rsidRPr="001F038B" w:rsidRDefault="00144A25" w:rsidP="00144A25">
      <w:pPr>
        <w:spacing w:line="288" w:lineRule="auto"/>
        <w:jc w:val="both"/>
        <w:rPr>
          <w:b/>
          <w:bCs/>
          <w:color w:val="4F81BD" w:themeColor="accent1"/>
          <w:sz w:val="18"/>
          <w:szCs w:val="18"/>
        </w:rPr>
      </w:pPr>
      <w:r w:rsidRPr="001F038B">
        <w:rPr>
          <w:b/>
          <w:bCs/>
          <w:color w:val="4F81BD" w:themeColor="accent1"/>
          <w:sz w:val="18"/>
          <w:szCs w:val="18"/>
        </w:rPr>
        <w:t>Tabulka – Složená tabulka specifikací integračních vazeb mezi opatřeními programových rámců</w:t>
      </w:r>
    </w:p>
    <w:tbl>
      <w:tblPr>
        <w:tblW w:w="9640" w:type="dxa"/>
        <w:tblInd w:w="55" w:type="dxa"/>
        <w:tblCellMar>
          <w:left w:w="70" w:type="dxa"/>
          <w:right w:w="70" w:type="dxa"/>
        </w:tblCellMar>
        <w:tblLook w:val="04A0" w:firstRow="1" w:lastRow="0" w:firstColumn="1" w:lastColumn="0" w:noHBand="0" w:noVBand="1"/>
      </w:tblPr>
      <w:tblGrid>
        <w:gridCol w:w="2100"/>
        <w:gridCol w:w="7540"/>
      </w:tblGrid>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A_PR01</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2.4.1.A. Podpora udržitelnosti nemotorové a veřejné dopravy</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88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Realizace investic v oblasti dopravy (úpravy místních komunikací, nádraží, cyklostezky) mohou generovat dodatečné pracovní příležitosti a s využitím místních lidských zdrojů tak přispívat ke zvyšování kvality dopravní infrastruktury v regionu.</w:t>
            </w:r>
          </w:p>
        </w:tc>
      </w:tr>
      <w:tr w:rsidR="00144A25" w:rsidRPr="001F038B" w:rsidTr="007D6B99">
        <w:trPr>
          <w:trHeight w:val="186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Rekonstrukce místní komunikace v obci zaměřená na zvýšení bezpečnosti účastníků silničního provozu vygeneruje pracovní příležitosti pro lokální firmy, resp. jejich zaměstnance a dodavatele. Na takto vzniklá pracovní místa pak zaměstnavatelé čerpají podporu z veřejných zdrojů.</w:t>
            </w:r>
            <w:r w:rsidRPr="001F038B">
              <w:rPr>
                <w:rFonts w:ascii="Calibri" w:eastAsia="Times New Roman" w:hAnsi="Calibri" w:cs="Calibri"/>
                <w:color w:val="000000"/>
                <w:sz w:val="20"/>
                <w:szCs w:val="20"/>
                <w:lang w:eastAsia="cs-CZ"/>
              </w:rPr>
              <w:br/>
              <w:t xml:space="preserve"> - Modernizace autobusového nádraží a přilehlého zázemí vygeneruje pracovní příležitosti pro lokální firmy, resp. jejich zaměstnance a dodavatele. Na takto vzniklá pracovní místa pak zaměstnavatelé čerpají podporu z veřejných zdrojů.</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A_PR02</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3.4.1.A. Investice do revitalizace hmotných památek</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82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Realizace investic do významnějších oprav památek mohou generovat dodatečné pracovní příležitosti a s využitím lokálních lidských zdrojů tak přispívat k zachování místního kulturního dědictví.</w:t>
            </w:r>
          </w:p>
        </w:tc>
      </w:tr>
      <w:tr w:rsidR="00144A25" w:rsidRPr="001F038B" w:rsidTr="007D6B99">
        <w:trPr>
          <w:trHeight w:val="159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Rekonstrukce zámku vygeneruje pracovní příležitosti pro lokální firmy, resp. jejich zaměstnance a dodavatele.  Na takto vzniklá pracovní místa pak zaměstnavatelé čerpají podporu z veřejných zdrojů.</w:t>
            </w:r>
            <w:r w:rsidRPr="001F038B">
              <w:rPr>
                <w:rFonts w:ascii="Calibri" w:eastAsia="Times New Roman" w:hAnsi="Calibri" w:cs="Calibri"/>
                <w:color w:val="000000"/>
                <w:sz w:val="20"/>
                <w:szCs w:val="20"/>
                <w:lang w:eastAsia="cs-CZ"/>
              </w:rPr>
              <w:br/>
              <w:t xml:space="preserve"> - Rekonstrukce parku kolem významné historické památky vygeneruje pracovní příležitosti pro lokální firmy, resp. jejich zaměstnance a dodavatele.  Na takto vzniklá pracovní místa pak zaměstnavatelé čerpají podporu z veřejných zdrojů.</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B_PR01 </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4.2.2.A. Podpora pro-rodinných opatření</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Silná integrační vazba - podmíněnost mezi opatřeními</w:t>
            </w:r>
          </w:p>
        </w:tc>
      </w:tr>
      <w:tr w:rsidR="00144A25" w:rsidRPr="001F038B" w:rsidTr="007D6B99">
        <w:trPr>
          <w:trHeight w:val="105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Významná část pro-rodinných opatření je zaměřená na zlepšování zaměstnatelnosti především rodičů pečujících o nezletilé děti. Proto musejí být veřejné podpory podmínek pro nárůst zaměstnatelnosti nastaveny s ohledem na opatření vedoucí k možnosti zaměstnání rodičů nezletilých dětí.</w:t>
            </w:r>
          </w:p>
        </w:tc>
      </w:tr>
      <w:tr w:rsidR="00144A25" w:rsidRPr="001F038B" w:rsidTr="007D6B99">
        <w:trPr>
          <w:trHeight w:val="103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Pravidla umístění na podporovaná pracovní místa zohledňují potřeby osob pečujících o nezletilé děti (např. otevírací doby školek, disponibilita příměstských táborů atd.)</w:t>
            </w:r>
            <w:r w:rsidRPr="001F038B">
              <w:rPr>
                <w:rFonts w:ascii="Calibri" w:eastAsia="Times New Roman" w:hAnsi="Calibri" w:cs="Calibri"/>
                <w:color w:val="000000"/>
                <w:sz w:val="20"/>
                <w:szCs w:val="20"/>
                <w:lang w:eastAsia="cs-CZ"/>
              </w:rPr>
              <w:br/>
              <w:t xml:space="preserve"> - Naopak pro rodinná opatření (dětské skupiny, příměstské tábory) respektují nároky a potřeby na zaměstnání rodičů</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Default="00144A25" w:rsidP="007D6B99">
            <w:pPr>
              <w:spacing w:after="0" w:line="240" w:lineRule="auto"/>
              <w:rPr>
                <w:rFonts w:ascii="Calibri" w:eastAsia="Times New Roman" w:hAnsi="Calibri" w:cs="Calibri"/>
                <w:color w:val="000000"/>
                <w:sz w:val="20"/>
                <w:szCs w:val="20"/>
                <w:lang w:eastAsia="cs-CZ"/>
              </w:rPr>
            </w:pPr>
          </w:p>
          <w:p w:rsidR="00B73B01" w:rsidRDefault="00B73B01" w:rsidP="007D6B99">
            <w:pPr>
              <w:spacing w:after="0" w:line="240" w:lineRule="auto"/>
              <w:rPr>
                <w:rFonts w:ascii="Calibri" w:eastAsia="Times New Roman" w:hAnsi="Calibri" w:cs="Calibri"/>
                <w:color w:val="000000"/>
                <w:sz w:val="20"/>
                <w:szCs w:val="20"/>
                <w:lang w:eastAsia="cs-CZ"/>
              </w:rPr>
            </w:pPr>
          </w:p>
          <w:p w:rsidR="00B73B01" w:rsidRPr="001F038B" w:rsidRDefault="00B73B01"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A_PR03</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4.3.1.A. Zvyšování konkurenceschopnosti nezemědělských podnikatelů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51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Některé typy podpory nezemědělských aktivit místních podnikatelů generují nové pracovní příležitosti, které jsou předpokladem ekonomické prosperity regionu).</w:t>
            </w:r>
          </w:p>
        </w:tc>
      </w:tr>
      <w:tr w:rsidR="00144A25" w:rsidRPr="001F038B" w:rsidTr="007D6B99">
        <w:trPr>
          <w:trHeight w:val="127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Malý podnik obdrží podporu na investici do nového strojního vybavení. Díky tomu podnik rozšíří výrobu a vytvoří nová pracovní místa.</w:t>
            </w:r>
            <w:r w:rsidRPr="001F038B">
              <w:rPr>
                <w:rFonts w:ascii="Calibri" w:eastAsia="Times New Roman" w:hAnsi="Calibri" w:cs="Calibri"/>
                <w:color w:val="000000"/>
                <w:sz w:val="20"/>
                <w:szCs w:val="20"/>
                <w:lang w:eastAsia="cs-CZ"/>
              </w:rPr>
              <w:br/>
              <w:t xml:space="preserve"> - Středně velký podnik obdrží podporu na technologickou inovaci výrobního procesu. Tato inovace umožní snížení jednotkových nákladů a v důsledku toho navýšení prodeje (výstup). Na navýšení produkce se váže zvýšení poptávky podniku po pracovní síle (vstup).</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B_PR02</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4.5.1.A. Podpora zázemí sociálních podniků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Silná integrační vazba - podmíněnost mezi opatřeními</w:t>
            </w:r>
          </w:p>
        </w:tc>
      </w:tr>
      <w:tr w:rsidR="00144A25" w:rsidRPr="001F038B" w:rsidTr="007D6B99">
        <w:trPr>
          <w:trHeight w:val="102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V rámci podpory vzniku pracovních míst je potřeba podporovat také specificky sociální podnikání - zaměstnání osob ohrožených sociálním vyloučením přispívá k všestrannému rozvoji místní ekonomiky, který nevynechává uvedené skupiny obyvatel (princip rovných příležitostí).</w:t>
            </w:r>
          </w:p>
        </w:tc>
      </w:tr>
      <w:tr w:rsidR="00144A25" w:rsidRPr="001F038B" w:rsidTr="007D6B99">
        <w:trPr>
          <w:trHeight w:val="127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Sociálnímu podniku je poskytnuta podpora na pořízení vybavení, díky kterému dojde </w:t>
            </w:r>
            <w:r w:rsidRPr="001F038B">
              <w:rPr>
                <w:rFonts w:ascii="Calibri" w:eastAsia="Times New Roman" w:hAnsi="Calibri" w:cs="Calibri"/>
                <w:color w:val="000000"/>
                <w:sz w:val="20"/>
                <w:szCs w:val="20"/>
                <w:lang w:eastAsia="cs-CZ"/>
              </w:rPr>
              <w:br/>
              <w:t>k vytvoření pracovního místa, které bude obsazeno osobou ohroženou vyloučením na trhu práce.</w:t>
            </w:r>
            <w:r w:rsidRPr="001F038B">
              <w:rPr>
                <w:rFonts w:ascii="Calibri" w:eastAsia="Times New Roman" w:hAnsi="Calibri" w:cs="Calibri"/>
                <w:color w:val="000000"/>
                <w:sz w:val="20"/>
                <w:szCs w:val="20"/>
                <w:lang w:eastAsia="cs-CZ"/>
              </w:rPr>
              <w:br/>
              <w:t xml:space="preserve"> - Sociální podnik získá podporu na rekonstrukci prostor k poskytování služeb (např. prádelna). Díky tomu je schopen vytvořit několik nových pracovních míst.</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B_PR03 </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4.5.2.A. Podpora činností vedoucích k rozvoji sociálních podniků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Silná integrační vazba - podmíněnost mezi opatřeními</w:t>
            </w:r>
          </w:p>
        </w:tc>
      </w:tr>
      <w:tr w:rsidR="00144A25" w:rsidRPr="001F038B" w:rsidTr="007D6B99">
        <w:trPr>
          <w:trHeight w:val="102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V rámci podpory vzniku pracovních míst je potřeba podporovat také specificky sociální podnikání - zaměstnání osob ohrožených sociálním vyloučením přispívá k všestrannému rozvoji místní ekonomiky, který nevynechává uvedené skupiny obyvatel (princip rovných příležitostí).</w:t>
            </w:r>
          </w:p>
        </w:tc>
      </w:tr>
      <w:tr w:rsidR="00144A25" w:rsidRPr="001F038B" w:rsidTr="007D6B99">
        <w:trPr>
          <w:trHeight w:val="138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24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Sociálnímu podniku je poskytnuta podpora mzdové náklady na pracovním místo, které bude obsazeno osobou ohroženou vyloučením na trhu práce.</w:t>
            </w:r>
            <w:r w:rsidRPr="001F038B">
              <w:rPr>
                <w:rFonts w:ascii="Calibri" w:eastAsia="Times New Roman" w:hAnsi="Calibri" w:cs="Calibri"/>
                <w:color w:val="000000"/>
                <w:sz w:val="20"/>
                <w:szCs w:val="20"/>
                <w:lang w:eastAsia="cs-CZ"/>
              </w:rPr>
              <w:br/>
              <w:t xml:space="preserve"> - Sociální může vytvořit dodatečné pracovní místo díky specializované podpoře svých zaměstnanců - např. pokrytí mzdy vedoucího výroby, který pracuje se znevýhodněnou cílovou skupinou.</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A_PR04</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4.2.1.A. Veřejná podpora podmínek pro nárůst zaměstnanosti</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6.3.2.A. Podpora poskytování sociálních a inkluzivních služeb</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61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Podpora zaměstnanosti jako nástroje sociální inkluze je významným předpokladem pro udržitelný rozvoj regionu, který se týká všech skupin obyvatel.</w:t>
            </w:r>
          </w:p>
        </w:tc>
      </w:tr>
      <w:tr w:rsidR="00144A25" w:rsidRPr="001F038B" w:rsidTr="007D6B99">
        <w:trPr>
          <w:trHeight w:val="102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Součástí na inkluzi zaměřených služeb pro osoby v produktivním věku je nabídka možností získání zaměstnání spolu s případnou asistencí v této oblasti.</w:t>
            </w:r>
            <w:r w:rsidRPr="001F038B">
              <w:rPr>
                <w:rFonts w:ascii="Calibri" w:eastAsia="Times New Roman" w:hAnsi="Calibri" w:cs="Calibri"/>
                <w:color w:val="000000"/>
                <w:sz w:val="20"/>
                <w:szCs w:val="20"/>
                <w:lang w:eastAsia="cs-CZ"/>
              </w:rPr>
              <w:br/>
              <w:t xml:space="preserve"> - Preventivní vzdělávací programy s cílem sociální inkluze zahrnují významnou část věnovanou zaměstnanosti - získání a udržení zaměstnání.</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B_PR04</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4.2.2.A. Podpora pro-rodinných opatření </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6.1.1.A. Investice do kapacit a kvality škol a školek </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Silná integrační vazba - podmíněnost mezi opatřeními</w:t>
            </w:r>
          </w:p>
        </w:tc>
      </w:tr>
      <w:tr w:rsidR="00144A25" w:rsidRPr="001F038B" w:rsidTr="007D6B99">
        <w:trPr>
          <w:trHeight w:val="79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Realizace efektivních pro-rodinných opatření ve smyslu zajištění odpovídající péče o nezletilé děti pracujících rodičů je podmíněna dostupností dostatečných hmotných a lidských kapacit mateřských a základních škol.</w:t>
            </w:r>
          </w:p>
        </w:tc>
      </w:tr>
      <w:tr w:rsidR="00144A25" w:rsidRPr="001F038B" w:rsidTr="007D6B99">
        <w:trPr>
          <w:trHeight w:val="57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Rozšíření kapacity mateřské školy, které umožní umísťování dětí od 2,5 roku věku</w:t>
            </w:r>
            <w:r w:rsidRPr="001F038B">
              <w:rPr>
                <w:rFonts w:ascii="Calibri" w:eastAsia="Times New Roman" w:hAnsi="Calibri" w:cs="Calibri"/>
                <w:color w:val="000000"/>
                <w:sz w:val="20"/>
                <w:szCs w:val="20"/>
                <w:lang w:eastAsia="cs-CZ"/>
              </w:rPr>
              <w:br/>
              <w:t xml:space="preserve"> - Podpora zázemí mateřské školy, které umožní kvalitní celodenní péči o děti.</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B_PR05</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4.5.1.A. Podpora zázemí sociálních podniků </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4.5.2.A. Podpora činností vedoucích k rozvoji sociálních podniků </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Silná integrační vazba - podmíněnost mezi opatřeními</w:t>
            </w:r>
          </w:p>
        </w:tc>
      </w:tr>
      <w:tr w:rsidR="00144A25" w:rsidRPr="001F038B" w:rsidTr="007D6B99">
        <w:trPr>
          <w:trHeight w:val="127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Investiční projekty zaměřené na modernizaci stávajících či zřízení nových provozů sociálních podniků musejí zohledňovat hlavní cíl činnosti sociálních podniků - řešení společenských problémů za pomoci podnikatelské činnosti a tím přispívat k prosperitě a dostatku pracovních míst v regionu. Obě opatření jsou zároveň komplementární z hlediska ekonomické návratnosti investic.</w:t>
            </w:r>
          </w:p>
        </w:tc>
      </w:tr>
      <w:tr w:rsidR="00144A25" w:rsidRPr="001F038B" w:rsidTr="007D6B99">
        <w:trPr>
          <w:trHeight w:val="159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Podpora rekonstrukce kavárny zaměstnávající osoby znevýhodněné na trhu práce reflektuje specifické potřeby cílové skupiny - např. umožňuje bezbariérový přístup, poskytuje dostatek prostoru pro vozíčkáře apod.</w:t>
            </w:r>
            <w:r w:rsidRPr="001F038B">
              <w:rPr>
                <w:rFonts w:ascii="Calibri" w:eastAsia="Times New Roman" w:hAnsi="Calibri" w:cs="Calibri"/>
                <w:color w:val="000000"/>
                <w:sz w:val="20"/>
                <w:szCs w:val="20"/>
                <w:lang w:eastAsia="cs-CZ"/>
              </w:rPr>
              <w:br/>
              <w:t xml:space="preserve"> - Sociální podnik obdrží investiční podporu na zřízení a vybavení chráněné dílny. Ekonomické přežití sociálního podniku však umožní až komplementární podpora na udržení 5 pracovních míst pro znevýhodněné, která zajistí překonání počátečního období provozní ztráty.</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A_PR05</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4.5.2.A. Podpora činností vedoucích k rozvoji sociálních podniků</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6.3.2.A. Podpora poskytování sociálních a inkluzivních služeb</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85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Podpora sociální inkluze formou podpory sociálního podnikání přispívá k dopadu nabízených inkluzivních sociálních služeb na území MAS. Nabídka sociálních a dalších služeb vedoucích k sociální inkluzi je vhodně doplňována nabídkou pracovních příležitostí v sociálních podnicích.</w:t>
            </w:r>
          </w:p>
        </w:tc>
      </w:tr>
      <w:tr w:rsidR="00144A25" w:rsidRPr="001F038B" w:rsidTr="007D6B99">
        <w:trPr>
          <w:trHeight w:val="111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Klienti využívající inkluzivní sociální služby konkrétního centra mají možnost získat pracovní uplatnění v nedalekém sociálním podniku.</w:t>
            </w:r>
            <w:r w:rsidRPr="001F038B">
              <w:rPr>
                <w:rFonts w:ascii="Calibri" w:eastAsia="Times New Roman" w:hAnsi="Calibri" w:cs="Calibri"/>
                <w:color w:val="000000"/>
                <w:sz w:val="20"/>
                <w:szCs w:val="20"/>
                <w:lang w:eastAsia="cs-CZ"/>
              </w:rPr>
              <w:br/>
              <w:t xml:space="preserve"> - Podpořené inkluzivní služby zahrnují mj. pracovní terapii a jejich poskytovatel spolupracuje se sociálním podnikem, kde mohou klienti pracovat.</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A_PR06</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4.6.2.A. Podpora konkurenceschopnosti lesního hospodářství a lesnických produktů</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4.6.4.A. Zlepšování lesnické infrastruktury</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55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Zlepšování lesnické infrastruktury přispívá ke zvyšování konkurenceschopnosti konkrétních lesních hospodářů a přispívá tím k ekonomické prosperitě regionu.</w:t>
            </w:r>
          </w:p>
        </w:tc>
      </w:tr>
      <w:tr w:rsidR="00144A25" w:rsidRPr="001F038B" w:rsidTr="007D6B99">
        <w:trPr>
          <w:trHeight w:val="55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Díky opravě havarijního stavu lesní cesty získá lesní hospodář přístup s technikou na dřívě obtížně přístupné lesní pozemky a může na nich provádět těžbu porostu v místním věku.</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A_PR07</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6.1.1.A. Investice do kapacit a kvality škol a školek </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6.3.1.A. Investice do infrastruktury pro služby vedoucí k sociální inkluzi </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Slabá integrační vazba - synergie</w:t>
            </w:r>
          </w:p>
        </w:tc>
      </w:tr>
      <w:tr w:rsidR="00144A25" w:rsidRPr="001F038B" w:rsidTr="007D6B99">
        <w:trPr>
          <w:trHeight w:val="87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Ke kvalitě vzdělávacích zařízení přispívá jejich schopnost zajistit vzdělávací možnosti také osobám ohroženým sociálním vyloučením - při investicích do objektů škol a školek jde zpravidla o zajištění bezbariérovosti a souvisejících stavebních prvků.</w:t>
            </w:r>
          </w:p>
        </w:tc>
      </w:tr>
      <w:tr w:rsidR="00144A25" w:rsidRPr="001F038B" w:rsidTr="007D6B99">
        <w:trPr>
          <w:trHeight w:val="82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V rámci rekonstrukce učeben jsou v budově základní školy doplněny bezbariérové prvky tak, aby školu mohli navštěvovat žáci s pohybovým hendikepem.</w:t>
            </w:r>
            <w:r w:rsidRPr="001F038B">
              <w:rPr>
                <w:rFonts w:ascii="Calibri" w:eastAsia="Times New Roman" w:hAnsi="Calibri" w:cs="Calibri"/>
                <w:color w:val="000000"/>
                <w:sz w:val="20"/>
                <w:szCs w:val="20"/>
                <w:lang w:eastAsia="cs-CZ"/>
              </w:rPr>
              <w:br/>
              <w:t xml:space="preserve"> - Při rekonstrukci školní budovy je část sociálních zařízení upravena pro používání vozíčkáři.</w:t>
            </w:r>
          </w:p>
        </w:tc>
      </w:tr>
      <w:tr w:rsidR="00144A25" w:rsidRPr="001F038B" w:rsidTr="007D6B99">
        <w:trPr>
          <w:trHeight w:val="300"/>
        </w:trPr>
        <w:tc>
          <w:tcPr>
            <w:tcW w:w="210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nil"/>
              <w:right w:val="nil"/>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r>
      <w:tr w:rsidR="00144A25" w:rsidRPr="001F038B" w:rsidTr="007D6B99">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Úroveň</w:t>
            </w:r>
          </w:p>
        </w:tc>
        <w:tc>
          <w:tcPr>
            <w:tcW w:w="7540" w:type="dxa"/>
            <w:tcBorders>
              <w:top w:val="single" w:sz="4" w:space="0" w:color="auto"/>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Opatření programových rámců</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Označení vazby</w:t>
            </w:r>
          </w:p>
        </w:tc>
        <w:tc>
          <w:tcPr>
            <w:tcW w:w="7540" w:type="dxa"/>
            <w:tcBorders>
              <w:top w:val="nil"/>
              <w:left w:val="nil"/>
              <w:bottom w:val="single" w:sz="4" w:space="0" w:color="auto"/>
              <w:right w:val="single" w:sz="4" w:space="0" w:color="auto"/>
            </w:tcBorders>
            <w:shd w:val="clear" w:color="auto" w:fill="auto"/>
            <w:noWrap/>
            <w:vAlign w:val="bottom"/>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B_PR06</w:t>
            </w:r>
          </w:p>
        </w:tc>
      </w:tr>
      <w:tr w:rsidR="00144A25" w:rsidRPr="001F038B" w:rsidTr="007D6B99">
        <w:trPr>
          <w:trHeight w:val="300"/>
        </w:trPr>
        <w:tc>
          <w:tcPr>
            <w:tcW w:w="2100" w:type="dxa"/>
            <w:vMerge w:val="restart"/>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Dvojice opatření</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6.3.1.A. Investice do infrastruktury pro služby vedoucí k sociální inkluzi</w:t>
            </w:r>
          </w:p>
        </w:tc>
      </w:tr>
      <w:tr w:rsidR="00144A25" w:rsidRPr="001F038B" w:rsidTr="007D6B99">
        <w:trPr>
          <w:trHeight w:val="300"/>
        </w:trPr>
        <w:tc>
          <w:tcPr>
            <w:tcW w:w="2100" w:type="dxa"/>
            <w:vMerge/>
            <w:tcBorders>
              <w:top w:val="nil"/>
              <w:left w:val="single" w:sz="4" w:space="0" w:color="auto"/>
              <w:bottom w:val="single" w:sz="4" w:space="0" w:color="auto"/>
              <w:right w:val="single" w:sz="4" w:space="0" w:color="auto"/>
            </w:tcBorders>
            <w:vAlign w:val="center"/>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6.3.2.A. Podpora poskytování sociálních a inkluzivních služeb </w:t>
            </w:r>
          </w:p>
        </w:tc>
      </w:tr>
      <w:tr w:rsidR="00144A25" w:rsidRPr="001F038B" w:rsidTr="007D6B99">
        <w:trPr>
          <w:trHeight w:val="30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Typ integrační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Silná integrační vazba - podmíněnost mezi opatřeními</w:t>
            </w:r>
          </w:p>
        </w:tc>
      </w:tr>
      <w:tr w:rsidR="00144A25" w:rsidRPr="001F038B" w:rsidTr="007D6B99">
        <w:trPr>
          <w:trHeight w:val="1110"/>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Popis vazby</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Investice do infrastruktury pro sociální inkluzi musejí být primárně zaměřeny na kvalitu a požadovaný rozsah služeb, které mají být v budované či modernizované infrastruktuře poskytovány (Nutno zohlednit specifika cílových skupin - např. požadavek na bezbariérovost apod.).</w:t>
            </w:r>
          </w:p>
        </w:tc>
      </w:tr>
      <w:tr w:rsidR="00144A25" w:rsidRPr="001F038B" w:rsidTr="007D6B99">
        <w:trPr>
          <w:trHeight w:val="1065"/>
        </w:trPr>
        <w:tc>
          <w:tcPr>
            <w:tcW w:w="2100" w:type="dxa"/>
            <w:tcBorders>
              <w:top w:val="nil"/>
              <w:left w:val="single" w:sz="4" w:space="0" w:color="auto"/>
              <w:bottom w:val="single" w:sz="4" w:space="0" w:color="auto"/>
              <w:right w:val="single" w:sz="4" w:space="0" w:color="auto"/>
            </w:tcBorders>
            <w:shd w:val="clear" w:color="000000" w:fill="DA9694"/>
            <w:noWrap/>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Příklady aktivit/projektů</w:t>
            </w:r>
          </w:p>
        </w:tc>
        <w:tc>
          <w:tcPr>
            <w:tcW w:w="7540" w:type="dxa"/>
            <w:tcBorders>
              <w:top w:val="nil"/>
              <w:left w:val="nil"/>
              <w:bottom w:val="single" w:sz="4" w:space="0" w:color="auto"/>
              <w:right w:val="single" w:sz="4" w:space="0" w:color="auto"/>
            </w:tcBorders>
            <w:shd w:val="clear" w:color="auto" w:fill="auto"/>
            <w:hideMark/>
          </w:tcPr>
          <w:p w:rsidR="00144A25" w:rsidRPr="001F038B" w:rsidRDefault="00144A25" w:rsidP="007D6B99">
            <w:pPr>
              <w:spacing w:after="0" w:line="240" w:lineRule="auto"/>
              <w:rPr>
                <w:rFonts w:ascii="Calibri" w:eastAsia="Times New Roman" w:hAnsi="Calibri" w:cs="Calibri"/>
                <w:color w:val="000000"/>
                <w:sz w:val="20"/>
                <w:szCs w:val="20"/>
                <w:lang w:eastAsia="cs-CZ"/>
              </w:rPr>
            </w:pPr>
            <w:r w:rsidRPr="001F038B">
              <w:rPr>
                <w:rFonts w:ascii="Calibri" w:eastAsia="Times New Roman" w:hAnsi="Calibri" w:cs="Calibri"/>
                <w:color w:val="000000"/>
                <w:sz w:val="20"/>
                <w:szCs w:val="20"/>
                <w:lang w:eastAsia="cs-CZ"/>
              </w:rPr>
              <w:t xml:space="preserve"> - Modernizace zařízení poskytujícího sociální služby zdravotně hendikepovaným je primárně zaměřena na zvýšení kvality a kapacity poskytovaných služeb.</w:t>
            </w:r>
            <w:r w:rsidRPr="001F038B">
              <w:rPr>
                <w:rFonts w:ascii="Calibri" w:eastAsia="Times New Roman" w:hAnsi="Calibri" w:cs="Calibri"/>
                <w:color w:val="000000"/>
                <w:sz w:val="20"/>
                <w:szCs w:val="20"/>
                <w:lang w:eastAsia="cs-CZ"/>
              </w:rPr>
              <w:br/>
              <w:t xml:space="preserve"> - Výstavba nového komunitního centra reflektuje potřeby hlavních skupin osob ohrožených sociálním vyloučením v dané lokalitě.</w:t>
            </w:r>
          </w:p>
        </w:tc>
      </w:tr>
    </w:tbl>
    <w:p w:rsidR="00144A25" w:rsidRPr="001F038B" w:rsidRDefault="00144A25" w:rsidP="00144A25"/>
    <w:p w:rsidR="00144A25" w:rsidRDefault="00144A25" w:rsidP="00144A25"/>
    <w:p w:rsidR="00144A25" w:rsidRDefault="00144A25" w:rsidP="00144A25"/>
    <w:p w:rsidR="00144A25" w:rsidRDefault="00144A25" w:rsidP="00144A25"/>
    <w:p w:rsidR="00144A25" w:rsidRPr="001F038B" w:rsidRDefault="00144A25" w:rsidP="00144A25"/>
    <w:p w:rsidR="00144A25" w:rsidRPr="001F038B" w:rsidRDefault="00144A25" w:rsidP="00144A25"/>
    <w:tbl>
      <w:tblPr>
        <w:tblW w:w="9654" w:type="dxa"/>
        <w:tblInd w:w="55" w:type="dxa"/>
        <w:tblCellMar>
          <w:left w:w="70" w:type="dxa"/>
          <w:right w:w="70" w:type="dxa"/>
        </w:tblCellMar>
        <w:tblLook w:val="04A0" w:firstRow="1" w:lastRow="0" w:firstColumn="1" w:lastColumn="0" w:noHBand="0" w:noVBand="1"/>
      </w:tblPr>
      <w:tblGrid>
        <w:gridCol w:w="2142"/>
        <w:gridCol w:w="7512"/>
      </w:tblGrid>
      <w:tr w:rsidR="00144A25" w:rsidRPr="00144A25" w:rsidTr="007D6B99">
        <w:trPr>
          <w:trHeight w:val="300"/>
        </w:trPr>
        <w:tc>
          <w:tcPr>
            <w:tcW w:w="2142" w:type="dxa"/>
            <w:tcBorders>
              <w:top w:val="single" w:sz="4" w:space="0" w:color="auto"/>
              <w:left w:val="single" w:sz="4" w:space="0" w:color="auto"/>
              <w:bottom w:val="single" w:sz="4" w:space="0" w:color="auto"/>
              <w:right w:val="single" w:sz="4" w:space="0" w:color="auto"/>
            </w:tcBorders>
            <w:shd w:val="clear" w:color="000000" w:fill="DA9694"/>
            <w:noWrap/>
            <w:hideMark/>
          </w:tcPr>
          <w:p w:rsidR="00144A25" w:rsidRPr="00784482" w:rsidRDefault="00144A25" w:rsidP="007D6B99">
            <w:pPr>
              <w:spacing w:after="0" w:line="240" w:lineRule="auto"/>
              <w:rPr>
                <w:rFonts w:ascii="Calibri" w:eastAsia="Times New Roman" w:hAnsi="Calibri" w:cs="Calibri"/>
                <w:color w:val="000000"/>
                <w:sz w:val="20"/>
                <w:szCs w:val="20"/>
                <w:lang w:eastAsia="cs-CZ"/>
              </w:rPr>
            </w:pPr>
            <w:r w:rsidRPr="00784482">
              <w:rPr>
                <w:rFonts w:ascii="Calibri" w:eastAsia="Times New Roman" w:hAnsi="Calibri" w:cs="Calibri"/>
                <w:color w:val="000000"/>
                <w:sz w:val="20"/>
                <w:szCs w:val="20"/>
                <w:lang w:eastAsia="cs-CZ"/>
              </w:rPr>
              <w:t>Úroveň</w:t>
            </w:r>
          </w:p>
        </w:tc>
        <w:tc>
          <w:tcPr>
            <w:tcW w:w="7512" w:type="dxa"/>
            <w:tcBorders>
              <w:top w:val="single" w:sz="4" w:space="0" w:color="auto"/>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Všechna opatření strategie vs. opatření programových rámců</w:t>
            </w:r>
          </w:p>
        </w:tc>
      </w:tr>
      <w:tr w:rsidR="00144A25" w:rsidRPr="00144A25" w:rsidTr="007D6B99">
        <w:trPr>
          <w:trHeight w:val="300"/>
        </w:trPr>
        <w:tc>
          <w:tcPr>
            <w:tcW w:w="2142" w:type="dxa"/>
            <w:tcBorders>
              <w:top w:val="nil"/>
              <w:left w:val="single" w:sz="4" w:space="0" w:color="auto"/>
              <w:bottom w:val="single" w:sz="4" w:space="0" w:color="auto"/>
              <w:right w:val="single" w:sz="4" w:space="0" w:color="auto"/>
            </w:tcBorders>
            <w:shd w:val="clear" w:color="000000" w:fill="DA9694"/>
            <w:hideMark/>
          </w:tcPr>
          <w:p w:rsidR="00144A25" w:rsidRPr="00784482" w:rsidRDefault="00144A25" w:rsidP="007D6B99">
            <w:pPr>
              <w:spacing w:after="0" w:line="240" w:lineRule="auto"/>
              <w:rPr>
                <w:rFonts w:ascii="Calibri" w:eastAsia="Times New Roman" w:hAnsi="Calibri" w:cs="Calibri"/>
                <w:color w:val="000000"/>
                <w:sz w:val="20"/>
                <w:szCs w:val="20"/>
                <w:lang w:eastAsia="cs-CZ"/>
              </w:rPr>
            </w:pPr>
            <w:r w:rsidRPr="00784482">
              <w:rPr>
                <w:rFonts w:ascii="Calibri" w:eastAsia="Times New Roman" w:hAnsi="Calibri" w:cs="Calibri"/>
                <w:color w:val="000000"/>
                <w:sz w:val="20"/>
                <w:szCs w:val="20"/>
                <w:lang w:eastAsia="cs-CZ"/>
              </w:rPr>
              <w:t>Označení vazby</w:t>
            </w:r>
          </w:p>
        </w:tc>
        <w:tc>
          <w:tcPr>
            <w:tcW w:w="7512"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A_PR08</w:t>
            </w:r>
          </w:p>
        </w:tc>
      </w:tr>
      <w:tr w:rsidR="00144A25" w:rsidRPr="00144A25" w:rsidTr="007D6B99">
        <w:trPr>
          <w:trHeight w:val="300"/>
        </w:trPr>
        <w:tc>
          <w:tcPr>
            <w:tcW w:w="2142" w:type="dxa"/>
            <w:vMerge w:val="restart"/>
            <w:tcBorders>
              <w:top w:val="nil"/>
              <w:left w:val="single" w:sz="4" w:space="0" w:color="auto"/>
              <w:bottom w:val="single" w:sz="4" w:space="0" w:color="auto"/>
              <w:right w:val="single" w:sz="4" w:space="0" w:color="auto"/>
            </w:tcBorders>
            <w:shd w:val="clear" w:color="000000" w:fill="DA9694"/>
            <w:hideMark/>
          </w:tcPr>
          <w:p w:rsidR="00144A25" w:rsidRPr="00784482" w:rsidRDefault="00144A25" w:rsidP="007D6B99">
            <w:pPr>
              <w:spacing w:after="0" w:line="240" w:lineRule="auto"/>
              <w:rPr>
                <w:rFonts w:ascii="Calibri" w:eastAsia="Times New Roman" w:hAnsi="Calibri" w:cs="Calibri"/>
                <w:color w:val="000000"/>
                <w:sz w:val="20"/>
                <w:szCs w:val="20"/>
                <w:lang w:eastAsia="cs-CZ"/>
              </w:rPr>
            </w:pPr>
            <w:r w:rsidRPr="00784482">
              <w:rPr>
                <w:rFonts w:ascii="Calibri" w:eastAsia="Times New Roman" w:hAnsi="Calibri" w:cs="Calibri"/>
                <w:color w:val="000000"/>
                <w:sz w:val="20"/>
                <w:szCs w:val="20"/>
                <w:lang w:eastAsia="cs-CZ"/>
              </w:rPr>
              <w:t>Dvojice opatření</w:t>
            </w:r>
          </w:p>
        </w:tc>
        <w:tc>
          <w:tcPr>
            <w:tcW w:w="7512"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3.5.1.A. Revitalizace veřejných prostranství</w:t>
            </w:r>
          </w:p>
        </w:tc>
      </w:tr>
      <w:tr w:rsidR="00144A25" w:rsidRPr="00144A25" w:rsidTr="007D6B99">
        <w:trPr>
          <w:trHeight w:val="300"/>
        </w:trPr>
        <w:tc>
          <w:tcPr>
            <w:tcW w:w="2142" w:type="dxa"/>
            <w:vMerge/>
            <w:tcBorders>
              <w:top w:val="nil"/>
              <w:left w:val="single" w:sz="4" w:space="0" w:color="auto"/>
              <w:bottom w:val="single" w:sz="4" w:space="0" w:color="auto"/>
              <w:right w:val="single" w:sz="4" w:space="0" w:color="auto"/>
            </w:tcBorders>
            <w:vAlign w:val="center"/>
            <w:hideMark/>
          </w:tcPr>
          <w:p w:rsidR="00144A25" w:rsidRPr="00784482" w:rsidRDefault="00144A25" w:rsidP="007D6B99">
            <w:pPr>
              <w:spacing w:after="0" w:line="240" w:lineRule="auto"/>
              <w:rPr>
                <w:rFonts w:ascii="Calibri" w:eastAsia="Times New Roman" w:hAnsi="Calibri" w:cs="Calibri"/>
                <w:color w:val="000000"/>
                <w:sz w:val="20"/>
                <w:szCs w:val="20"/>
                <w:lang w:eastAsia="cs-CZ"/>
              </w:rPr>
            </w:pPr>
          </w:p>
        </w:tc>
        <w:tc>
          <w:tcPr>
            <w:tcW w:w="7512"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2.4.1.A. Podpora udržitelnosti nemotorové a veřejné dopravy</w:t>
            </w:r>
          </w:p>
        </w:tc>
      </w:tr>
      <w:tr w:rsidR="00144A25" w:rsidRPr="00144A25" w:rsidTr="007D6B99">
        <w:trPr>
          <w:trHeight w:val="300"/>
        </w:trPr>
        <w:tc>
          <w:tcPr>
            <w:tcW w:w="2142" w:type="dxa"/>
            <w:tcBorders>
              <w:top w:val="nil"/>
              <w:left w:val="single" w:sz="4" w:space="0" w:color="auto"/>
              <w:bottom w:val="single" w:sz="4" w:space="0" w:color="auto"/>
              <w:right w:val="single" w:sz="4" w:space="0" w:color="auto"/>
            </w:tcBorders>
            <w:shd w:val="clear" w:color="000000" w:fill="DA9694"/>
            <w:hideMark/>
          </w:tcPr>
          <w:p w:rsidR="00144A25" w:rsidRPr="00784482" w:rsidRDefault="00144A25" w:rsidP="007D6B99">
            <w:pPr>
              <w:spacing w:after="0" w:line="240" w:lineRule="auto"/>
              <w:rPr>
                <w:rFonts w:ascii="Calibri" w:eastAsia="Times New Roman" w:hAnsi="Calibri" w:cs="Calibri"/>
                <w:color w:val="000000"/>
                <w:sz w:val="20"/>
                <w:szCs w:val="20"/>
                <w:lang w:eastAsia="cs-CZ"/>
              </w:rPr>
            </w:pPr>
            <w:r w:rsidRPr="00784482">
              <w:rPr>
                <w:rFonts w:ascii="Calibri" w:eastAsia="Times New Roman" w:hAnsi="Calibri" w:cs="Calibri"/>
                <w:color w:val="000000"/>
                <w:sz w:val="20"/>
                <w:szCs w:val="20"/>
                <w:lang w:eastAsia="cs-CZ"/>
              </w:rPr>
              <w:t>Typ integrační vazby</w:t>
            </w:r>
          </w:p>
        </w:tc>
        <w:tc>
          <w:tcPr>
            <w:tcW w:w="7512"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Slabá integrační vazba - synergie</w:t>
            </w:r>
          </w:p>
        </w:tc>
      </w:tr>
      <w:tr w:rsidR="00144A25" w:rsidRPr="00144A25" w:rsidTr="007D6B99">
        <w:trPr>
          <w:trHeight w:val="1170"/>
        </w:trPr>
        <w:tc>
          <w:tcPr>
            <w:tcW w:w="2142" w:type="dxa"/>
            <w:tcBorders>
              <w:top w:val="nil"/>
              <w:left w:val="single" w:sz="4" w:space="0" w:color="auto"/>
              <w:bottom w:val="single" w:sz="4" w:space="0" w:color="auto"/>
              <w:right w:val="single" w:sz="4" w:space="0" w:color="auto"/>
            </w:tcBorders>
            <w:shd w:val="clear" w:color="000000" w:fill="DA9694"/>
            <w:hideMark/>
          </w:tcPr>
          <w:p w:rsidR="00144A25" w:rsidRPr="00784482" w:rsidRDefault="00144A25" w:rsidP="007D6B99">
            <w:pPr>
              <w:spacing w:after="0" w:line="240" w:lineRule="auto"/>
              <w:rPr>
                <w:rFonts w:ascii="Calibri" w:eastAsia="Times New Roman" w:hAnsi="Calibri" w:cs="Calibri"/>
                <w:color w:val="000000"/>
                <w:sz w:val="20"/>
                <w:szCs w:val="20"/>
                <w:lang w:eastAsia="cs-CZ"/>
              </w:rPr>
            </w:pPr>
            <w:r w:rsidRPr="00784482">
              <w:rPr>
                <w:rFonts w:ascii="Calibri" w:eastAsia="Times New Roman" w:hAnsi="Calibri" w:cs="Calibri"/>
                <w:color w:val="000000"/>
                <w:sz w:val="20"/>
                <w:szCs w:val="20"/>
                <w:lang w:eastAsia="cs-CZ"/>
              </w:rPr>
              <w:t>Popis vazby</w:t>
            </w:r>
          </w:p>
        </w:tc>
        <w:tc>
          <w:tcPr>
            <w:tcW w:w="7512"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Investice do zvyšování bezpečnosti v dopravě a do podpory nemotorové a veřejné dopravy zároveň podporují záměry a potřeby revitalizací veřejných prostranství. Tím je podporován rozvoj infrastruktury v souladu s nároky na estetiku, ekologické funkce a užitnou hodnotu veřejného prostoru.</w:t>
            </w:r>
          </w:p>
        </w:tc>
      </w:tr>
      <w:tr w:rsidR="00144A25" w:rsidRPr="00144A25" w:rsidTr="007D6B99">
        <w:trPr>
          <w:trHeight w:val="2190"/>
        </w:trPr>
        <w:tc>
          <w:tcPr>
            <w:tcW w:w="2142" w:type="dxa"/>
            <w:tcBorders>
              <w:top w:val="nil"/>
              <w:left w:val="single" w:sz="4" w:space="0" w:color="auto"/>
              <w:bottom w:val="single" w:sz="4" w:space="0" w:color="auto"/>
              <w:right w:val="single" w:sz="4" w:space="0" w:color="auto"/>
            </w:tcBorders>
            <w:shd w:val="clear" w:color="000000" w:fill="DA9694"/>
            <w:hideMark/>
          </w:tcPr>
          <w:p w:rsidR="00144A25" w:rsidRPr="00784482" w:rsidRDefault="00144A25" w:rsidP="007D6B99">
            <w:pPr>
              <w:spacing w:after="0" w:line="240" w:lineRule="auto"/>
              <w:rPr>
                <w:rFonts w:ascii="Calibri" w:eastAsia="Times New Roman" w:hAnsi="Calibri" w:cs="Calibri"/>
                <w:color w:val="000000"/>
                <w:sz w:val="20"/>
                <w:szCs w:val="20"/>
                <w:lang w:eastAsia="cs-CZ"/>
              </w:rPr>
            </w:pPr>
            <w:r w:rsidRPr="00784482">
              <w:rPr>
                <w:rFonts w:ascii="Calibri" w:eastAsia="Times New Roman" w:hAnsi="Calibri" w:cs="Calibri"/>
                <w:color w:val="000000"/>
                <w:sz w:val="20"/>
                <w:szCs w:val="20"/>
                <w:lang w:eastAsia="cs-CZ"/>
              </w:rPr>
              <w:t>Příklady aktivit/projektů</w:t>
            </w:r>
          </w:p>
        </w:tc>
        <w:tc>
          <w:tcPr>
            <w:tcW w:w="7512"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 xml:space="preserve"> - Obec provede kompletní revitalizaci návsi a části přilehlých ulic s ohledem na zvýšení bezpečnosti chodců, cyklistů a dalších účastníků silničního provozu (nové přechody pro chodce, úprava profilu komunikace, stojany na kola a další prvky). Součástí projektu je revitalizace a doplnění veřené zeleně.</w:t>
            </w:r>
            <w:r w:rsidRPr="00144A25">
              <w:rPr>
                <w:rFonts w:ascii="Calibri" w:eastAsia="Times New Roman" w:hAnsi="Calibri" w:cs="Calibri"/>
                <w:color w:val="000000"/>
                <w:sz w:val="20"/>
                <w:szCs w:val="20"/>
                <w:highlight w:val="yellow"/>
                <w:lang w:eastAsia="cs-CZ"/>
              </w:rPr>
              <w:br/>
              <w:t xml:space="preserve"> - Obec modernizuje menší autobusové nádraží a přilehlé parkoviště pro osobní automobily. Součástí projektu je revitalizace a doplnění veřené zeleně. Tím výrazně zvýší užitnou a estetickou hodnotu veřejného prostranství ve svém intravilánu.</w:t>
            </w:r>
          </w:p>
        </w:tc>
      </w:tr>
      <w:tr w:rsidR="00144A25" w:rsidRPr="00144A25" w:rsidTr="007D6B99">
        <w:trPr>
          <w:trHeight w:val="300"/>
        </w:trPr>
        <w:tc>
          <w:tcPr>
            <w:tcW w:w="2142" w:type="dxa"/>
            <w:tcBorders>
              <w:top w:val="nil"/>
              <w:left w:val="nil"/>
              <w:bottom w:val="nil"/>
              <w:right w:val="nil"/>
            </w:tcBorders>
            <w:shd w:val="clear" w:color="auto" w:fill="auto"/>
            <w:hideMark/>
          </w:tcPr>
          <w:p w:rsidR="00144A25" w:rsidRPr="00784482" w:rsidRDefault="00144A25" w:rsidP="007D6B99">
            <w:pPr>
              <w:spacing w:after="0" w:line="240" w:lineRule="auto"/>
              <w:rPr>
                <w:rFonts w:ascii="Calibri" w:eastAsia="Times New Roman" w:hAnsi="Calibri" w:cs="Calibri"/>
                <w:color w:val="000000"/>
                <w:sz w:val="20"/>
                <w:szCs w:val="20"/>
                <w:lang w:eastAsia="cs-CZ"/>
              </w:rPr>
            </w:pPr>
          </w:p>
        </w:tc>
        <w:tc>
          <w:tcPr>
            <w:tcW w:w="7512" w:type="dxa"/>
            <w:tcBorders>
              <w:top w:val="nil"/>
              <w:left w:val="nil"/>
              <w:bottom w:val="nil"/>
              <w:right w:val="nil"/>
            </w:tcBorders>
            <w:shd w:val="clear" w:color="auto" w:fill="auto"/>
            <w:noWrap/>
            <w:vAlign w:val="bottom"/>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p>
        </w:tc>
      </w:tr>
      <w:tr w:rsidR="00144A25" w:rsidRPr="00144A25" w:rsidTr="007D6B99">
        <w:trPr>
          <w:trHeight w:val="300"/>
        </w:trPr>
        <w:tc>
          <w:tcPr>
            <w:tcW w:w="2142" w:type="dxa"/>
            <w:tcBorders>
              <w:top w:val="single" w:sz="4" w:space="0" w:color="auto"/>
              <w:left w:val="single" w:sz="4" w:space="0" w:color="auto"/>
              <w:bottom w:val="single" w:sz="4" w:space="0" w:color="auto"/>
              <w:right w:val="single" w:sz="4" w:space="0" w:color="auto"/>
            </w:tcBorders>
            <w:shd w:val="clear" w:color="000000" w:fill="DA9694"/>
            <w:hideMark/>
          </w:tcPr>
          <w:p w:rsidR="00144A25" w:rsidRPr="00784482" w:rsidRDefault="00144A25" w:rsidP="007D6B99">
            <w:pPr>
              <w:spacing w:after="0" w:line="240" w:lineRule="auto"/>
              <w:rPr>
                <w:rFonts w:ascii="Calibri" w:eastAsia="Times New Roman" w:hAnsi="Calibri" w:cs="Calibri"/>
                <w:color w:val="000000"/>
                <w:sz w:val="20"/>
                <w:szCs w:val="20"/>
                <w:lang w:eastAsia="cs-CZ"/>
              </w:rPr>
            </w:pPr>
            <w:r w:rsidRPr="00784482">
              <w:rPr>
                <w:rFonts w:ascii="Calibri" w:eastAsia="Times New Roman" w:hAnsi="Calibri" w:cs="Calibri"/>
                <w:color w:val="000000"/>
                <w:sz w:val="20"/>
                <w:szCs w:val="20"/>
                <w:lang w:eastAsia="cs-CZ"/>
              </w:rPr>
              <w:t>Úroveň</w:t>
            </w:r>
          </w:p>
        </w:tc>
        <w:tc>
          <w:tcPr>
            <w:tcW w:w="7512" w:type="dxa"/>
            <w:tcBorders>
              <w:top w:val="single" w:sz="4" w:space="0" w:color="auto"/>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Všechna opatření strategie vs. opatření programových rámců</w:t>
            </w:r>
          </w:p>
        </w:tc>
      </w:tr>
      <w:tr w:rsidR="00144A25" w:rsidRPr="00144A25" w:rsidTr="007D6B99">
        <w:trPr>
          <w:trHeight w:val="300"/>
        </w:trPr>
        <w:tc>
          <w:tcPr>
            <w:tcW w:w="2142" w:type="dxa"/>
            <w:tcBorders>
              <w:top w:val="nil"/>
              <w:left w:val="single" w:sz="4" w:space="0" w:color="auto"/>
              <w:bottom w:val="single" w:sz="4" w:space="0" w:color="auto"/>
              <w:right w:val="single" w:sz="4" w:space="0" w:color="auto"/>
            </w:tcBorders>
            <w:shd w:val="clear" w:color="000000" w:fill="DA9694"/>
            <w:hideMark/>
          </w:tcPr>
          <w:p w:rsidR="00144A25" w:rsidRPr="00784482" w:rsidRDefault="00144A25" w:rsidP="007D6B99">
            <w:pPr>
              <w:spacing w:after="0" w:line="240" w:lineRule="auto"/>
              <w:rPr>
                <w:rFonts w:ascii="Calibri" w:eastAsia="Times New Roman" w:hAnsi="Calibri" w:cs="Calibri"/>
                <w:color w:val="000000"/>
                <w:sz w:val="20"/>
                <w:szCs w:val="20"/>
                <w:lang w:eastAsia="cs-CZ"/>
              </w:rPr>
            </w:pPr>
            <w:r w:rsidRPr="00784482">
              <w:rPr>
                <w:rFonts w:ascii="Calibri" w:eastAsia="Times New Roman" w:hAnsi="Calibri" w:cs="Calibri"/>
                <w:color w:val="000000"/>
                <w:sz w:val="20"/>
                <w:szCs w:val="20"/>
                <w:lang w:eastAsia="cs-CZ"/>
              </w:rPr>
              <w:t>Označení vazby</w:t>
            </w:r>
          </w:p>
        </w:tc>
        <w:tc>
          <w:tcPr>
            <w:tcW w:w="7512"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A_PR09</w:t>
            </w:r>
          </w:p>
        </w:tc>
      </w:tr>
      <w:tr w:rsidR="00144A25" w:rsidRPr="00144A25" w:rsidTr="007D6B99">
        <w:trPr>
          <w:trHeight w:val="510"/>
        </w:trPr>
        <w:tc>
          <w:tcPr>
            <w:tcW w:w="2142" w:type="dxa"/>
            <w:vMerge w:val="restart"/>
            <w:tcBorders>
              <w:top w:val="nil"/>
              <w:left w:val="single" w:sz="4" w:space="0" w:color="auto"/>
              <w:bottom w:val="single" w:sz="4" w:space="0" w:color="auto"/>
              <w:right w:val="single" w:sz="4" w:space="0" w:color="auto"/>
            </w:tcBorders>
            <w:shd w:val="clear" w:color="000000" w:fill="DA9694"/>
            <w:hideMark/>
          </w:tcPr>
          <w:p w:rsidR="00144A25" w:rsidRPr="00784482" w:rsidRDefault="00144A25" w:rsidP="007D6B99">
            <w:pPr>
              <w:spacing w:after="0" w:line="240" w:lineRule="auto"/>
              <w:rPr>
                <w:rFonts w:ascii="Calibri" w:eastAsia="Times New Roman" w:hAnsi="Calibri" w:cs="Calibri"/>
                <w:color w:val="000000"/>
                <w:sz w:val="20"/>
                <w:szCs w:val="20"/>
                <w:lang w:eastAsia="cs-CZ"/>
              </w:rPr>
            </w:pPr>
            <w:r w:rsidRPr="00784482">
              <w:rPr>
                <w:rFonts w:ascii="Calibri" w:eastAsia="Times New Roman" w:hAnsi="Calibri" w:cs="Calibri"/>
                <w:color w:val="000000"/>
                <w:sz w:val="20"/>
                <w:szCs w:val="20"/>
                <w:lang w:eastAsia="cs-CZ"/>
              </w:rPr>
              <w:t>Dvojice opatření</w:t>
            </w:r>
          </w:p>
        </w:tc>
        <w:tc>
          <w:tcPr>
            <w:tcW w:w="7512"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 xml:space="preserve">5.2.1.A. Zlepšování vodního režimu v zemědělské krajině </w:t>
            </w:r>
            <w:r w:rsidRPr="00144A25">
              <w:rPr>
                <w:rFonts w:ascii="Calibri" w:eastAsia="Times New Roman" w:hAnsi="Calibri" w:cs="Calibri"/>
                <w:color w:val="000000"/>
                <w:sz w:val="20"/>
                <w:szCs w:val="20"/>
                <w:highlight w:val="yellow"/>
                <w:lang w:eastAsia="cs-CZ"/>
              </w:rPr>
              <w:br/>
              <w:t xml:space="preserve">a v intravilánu </w:t>
            </w:r>
          </w:p>
        </w:tc>
      </w:tr>
      <w:tr w:rsidR="00144A25" w:rsidRPr="00144A25" w:rsidTr="007D6B99">
        <w:trPr>
          <w:trHeight w:val="300"/>
        </w:trPr>
        <w:tc>
          <w:tcPr>
            <w:tcW w:w="2142" w:type="dxa"/>
            <w:vMerge/>
            <w:tcBorders>
              <w:top w:val="nil"/>
              <w:left w:val="single" w:sz="4" w:space="0" w:color="auto"/>
              <w:bottom w:val="single" w:sz="4" w:space="0" w:color="auto"/>
              <w:right w:val="single" w:sz="4" w:space="0" w:color="auto"/>
            </w:tcBorders>
            <w:vAlign w:val="center"/>
            <w:hideMark/>
          </w:tcPr>
          <w:p w:rsidR="00144A25" w:rsidRPr="00784482" w:rsidRDefault="00144A25" w:rsidP="007D6B99">
            <w:pPr>
              <w:spacing w:after="0" w:line="240" w:lineRule="auto"/>
              <w:rPr>
                <w:rFonts w:ascii="Calibri" w:eastAsia="Times New Roman" w:hAnsi="Calibri" w:cs="Calibri"/>
                <w:color w:val="000000"/>
                <w:sz w:val="20"/>
                <w:szCs w:val="20"/>
                <w:lang w:eastAsia="cs-CZ"/>
              </w:rPr>
            </w:pPr>
          </w:p>
        </w:tc>
        <w:tc>
          <w:tcPr>
            <w:tcW w:w="7512"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 xml:space="preserve">5.1.1.A. Investice do ochrany životního prostředí a prostupnosti krajiny </w:t>
            </w:r>
          </w:p>
        </w:tc>
      </w:tr>
      <w:tr w:rsidR="00144A25" w:rsidRPr="00144A25" w:rsidTr="007D6B99">
        <w:trPr>
          <w:trHeight w:val="300"/>
        </w:trPr>
        <w:tc>
          <w:tcPr>
            <w:tcW w:w="2142" w:type="dxa"/>
            <w:tcBorders>
              <w:top w:val="nil"/>
              <w:left w:val="single" w:sz="4" w:space="0" w:color="auto"/>
              <w:bottom w:val="single" w:sz="4" w:space="0" w:color="auto"/>
              <w:right w:val="single" w:sz="4" w:space="0" w:color="auto"/>
            </w:tcBorders>
            <w:shd w:val="clear" w:color="000000" w:fill="DA9694"/>
            <w:hideMark/>
          </w:tcPr>
          <w:p w:rsidR="00144A25" w:rsidRPr="00784482" w:rsidRDefault="00144A25" w:rsidP="007D6B99">
            <w:pPr>
              <w:spacing w:after="0" w:line="240" w:lineRule="auto"/>
              <w:rPr>
                <w:rFonts w:ascii="Calibri" w:eastAsia="Times New Roman" w:hAnsi="Calibri" w:cs="Calibri"/>
                <w:color w:val="000000"/>
                <w:sz w:val="20"/>
                <w:szCs w:val="20"/>
                <w:lang w:eastAsia="cs-CZ"/>
              </w:rPr>
            </w:pPr>
            <w:r w:rsidRPr="00784482">
              <w:rPr>
                <w:rFonts w:ascii="Calibri" w:eastAsia="Times New Roman" w:hAnsi="Calibri" w:cs="Calibri"/>
                <w:color w:val="000000"/>
                <w:sz w:val="20"/>
                <w:szCs w:val="20"/>
                <w:lang w:eastAsia="cs-CZ"/>
              </w:rPr>
              <w:t>Typ integrační vazby</w:t>
            </w:r>
          </w:p>
        </w:tc>
        <w:tc>
          <w:tcPr>
            <w:tcW w:w="7512"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Slabá integrační vazba - synergie</w:t>
            </w:r>
          </w:p>
        </w:tc>
      </w:tr>
      <w:tr w:rsidR="00144A25" w:rsidRPr="00144A25" w:rsidTr="007D6B99">
        <w:trPr>
          <w:trHeight w:val="1530"/>
        </w:trPr>
        <w:tc>
          <w:tcPr>
            <w:tcW w:w="2142" w:type="dxa"/>
            <w:tcBorders>
              <w:top w:val="nil"/>
              <w:left w:val="single" w:sz="4" w:space="0" w:color="auto"/>
              <w:bottom w:val="single" w:sz="4" w:space="0" w:color="auto"/>
              <w:right w:val="single" w:sz="4" w:space="0" w:color="auto"/>
            </w:tcBorders>
            <w:shd w:val="clear" w:color="000000" w:fill="DA9694"/>
            <w:hideMark/>
          </w:tcPr>
          <w:p w:rsidR="00144A25" w:rsidRPr="00784482" w:rsidRDefault="00144A25" w:rsidP="007D6B99">
            <w:pPr>
              <w:spacing w:after="0" w:line="240" w:lineRule="auto"/>
              <w:rPr>
                <w:rFonts w:ascii="Calibri" w:eastAsia="Times New Roman" w:hAnsi="Calibri" w:cs="Calibri"/>
                <w:color w:val="000000"/>
                <w:sz w:val="20"/>
                <w:szCs w:val="20"/>
                <w:lang w:eastAsia="cs-CZ"/>
              </w:rPr>
            </w:pPr>
            <w:r w:rsidRPr="00784482">
              <w:rPr>
                <w:rFonts w:ascii="Calibri" w:eastAsia="Times New Roman" w:hAnsi="Calibri" w:cs="Calibri"/>
                <w:color w:val="000000"/>
                <w:sz w:val="20"/>
                <w:szCs w:val="20"/>
                <w:lang w:eastAsia="cs-CZ"/>
              </w:rPr>
              <w:t>Popis vazby</w:t>
            </w:r>
          </w:p>
        </w:tc>
        <w:tc>
          <w:tcPr>
            <w:tcW w:w="7512"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Investice do obnovy krajiny v poškozených oblastech, přirozenější segmentace krajiny, podpora biodiverzity a přirozených funkcí krajiny, zakládání a zlepšování funkčního stavu biocenter a biokoridorů často zahrnují také dílčí opatření na zlepšení vodního režimu krajiny - zadržování vody v obdobích sucha a zvyšování odolnosti vůči extrémně intenzivním srážkám a povodním.</w:t>
            </w:r>
          </w:p>
        </w:tc>
      </w:tr>
      <w:tr w:rsidR="00144A25" w:rsidRPr="00144A25" w:rsidTr="007D6B99">
        <w:trPr>
          <w:trHeight w:val="1020"/>
        </w:trPr>
        <w:tc>
          <w:tcPr>
            <w:tcW w:w="2142" w:type="dxa"/>
            <w:tcBorders>
              <w:top w:val="nil"/>
              <w:left w:val="single" w:sz="4" w:space="0" w:color="auto"/>
              <w:bottom w:val="single" w:sz="4" w:space="0" w:color="auto"/>
              <w:right w:val="single" w:sz="4" w:space="0" w:color="auto"/>
            </w:tcBorders>
            <w:shd w:val="clear" w:color="000000" w:fill="DA9694"/>
            <w:hideMark/>
          </w:tcPr>
          <w:p w:rsidR="00144A25" w:rsidRPr="00784482" w:rsidRDefault="00144A25" w:rsidP="007D6B99">
            <w:pPr>
              <w:spacing w:after="0" w:line="240" w:lineRule="auto"/>
              <w:rPr>
                <w:rFonts w:ascii="Calibri" w:eastAsia="Times New Roman" w:hAnsi="Calibri" w:cs="Calibri"/>
                <w:color w:val="000000"/>
                <w:sz w:val="20"/>
                <w:szCs w:val="20"/>
                <w:lang w:eastAsia="cs-CZ"/>
              </w:rPr>
            </w:pPr>
            <w:r w:rsidRPr="00784482">
              <w:rPr>
                <w:rFonts w:ascii="Calibri" w:eastAsia="Times New Roman" w:hAnsi="Calibri" w:cs="Calibri"/>
                <w:color w:val="000000"/>
                <w:sz w:val="20"/>
                <w:szCs w:val="20"/>
                <w:lang w:eastAsia="cs-CZ"/>
              </w:rPr>
              <w:t>Příklady aktivit/projektů</w:t>
            </w:r>
          </w:p>
        </w:tc>
        <w:tc>
          <w:tcPr>
            <w:tcW w:w="7512" w:type="dxa"/>
            <w:tcBorders>
              <w:top w:val="nil"/>
              <w:left w:val="nil"/>
              <w:bottom w:val="single" w:sz="4" w:space="0" w:color="auto"/>
              <w:right w:val="single" w:sz="4" w:space="0" w:color="auto"/>
            </w:tcBorders>
            <w:shd w:val="clear" w:color="auto" w:fill="auto"/>
            <w:hideMark/>
          </w:tcPr>
          <w:p w:rsidR="00144A25" w:rsidRPr="00144A25" w:rsidRDefault="00144A25" w:rsidP="007D6B99">
            <w:pPr>
              <w:spacing w:after="0" w:line="240" w:lineRule="auto"/>
              <w:rPr>
                <w:rFonts w:ascii="Calibri" w:eastAsia="Times New Roman" w:hAnsi="Calibri" w:cs="Calibri"/>
                <w:color w:val="000000"/>
                <w:sz w:val="20"/>
                <w:szCs w:val="20"/>
                <w:highlight w:val="yellow"/>
                <w:lang w:eastAsia="cs-CZ"/>
              </w:rPr>
            </w:pPr>
            <w:r w:rsidRPr="00144A25">
              <w:rPr>
                <w:rFonts w:ascii="Calibri" w:eastAsia="Times New Roman" w:hAnsi="Calibri" w:cs="Calibri"/>
                <w:color w:val="000000"/>
                <w:sz w:val="20"/>
                <w:szCs w:val="20"/>
                <w:highlight w:val="yellow"/>
                <w:lang w:eastAsia="cs-CZ"/>
              </w:rPr>
              <w:t xml:space="preserve"> - V rámci obnovy lokálního biocentra byla vybudována soustava drobných jezírek, jejichž cílem je mj. akumulace vody v krajině a vytvoření biotopu pro obojživelníky a další živočichy.</w:t>
            </w:r>
            <w:r w:rsidRPr="00144A25">
              <w:rPr>
                <w:rFonts w:ascii="Calibri" w:eastAsia="Times New Roman" w:hAnsi="Calibri" w:cs="Calibri"/>
                <w:color w:val="000000"/>
                <w:sz w:val="20"/>
                <w:szCs w:val="20"/>
                <w:highlight w:val="yellow"/>
                <w:lang w:eastAsia="cs-CZ"/>
              </w:rPr>
              <w:br/>
              <w:t xml:space="preserve"> </w:t>
            </w:r>
          </w:p>
        </w:tc>
      </w:tr>
    </w:tbl>
    <w:p w:rsidR="00144A25" w:rsidRDefault="00144A25" w:rsidP="00144A25"/>
    <w:sectPr w:rsidR="00144A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F44" w:rsidRDefault="00377F44" w:rsidP="00B94D38">
      <w:pPr>
        <w:spacing w:after="0" w:line="240" w:lineRule="auto"/>
      </w:pPr>
      <w:r>
        <w:separator/>
      </w:r>
    </w:p>
  </w:endnote>
  <w:endnote w:type="continuationSeparator" w:id="0">
    <w:p w:rsidR="00377F44" w:rsidRDefault="00377F44" w:rsidP="00B9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F44" w:rsidRDefault="00377F44" w:rsidP="00B94D38">
      <w:pPr>
        <w:spacing w:after="0" w:line="240" w:lineRule="auto"/>
      </w:pPr>
      <w:r>
        <w:separator/>
      </w:r>
    </w:p>
  </w:footnote>
  <w:footnote w:type="continuationSeparator" w:id="0">
    <w:p w:rsidR="00377F44" w:rsidRDefault="00377F44" w:rsidP="00B94D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B608D"/>
    <w:multiLevelType w:val="hybridMultilevel"/>
    <w:tmpl w:val="076C1514"/>
    <w:lvl w:ilvl="0" w:tplc="27262174">
      <w:start w:val="1"/>
      <w:numFmt w:val="bullet"/>
      <w:pStyle w:val="Odrvtab2"/>
      <w:lvlText w:val=""/>
      <w:lvlJc w:val="left"/>
      <w:pPr>
        <w:ind w:left="1068" w:hanging="360"/>
      </w:pPr>
      <w:rPr>
        <w:rFonts w:ascii="Wingdings" w:hAnsi="Wingding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385D09A8"/>
    <w:multiLevelType w:val="multilevel"/>
    <w:tmpl w:val="21F0638E"/>
    <w:styleLink w:val="WWNum2"/>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50C31AE1"/>
    <w:multiLevelType w:val="hybridMultilevel"/>
    <w:tmpl w:val="3F6C80FE"/>
    <w:lvl w:ilvl="0" w:tplc="8F3674DA">
      <w:start w:val="1"/>
      <w:numFmt w:val="lowerLetter"/>
      <w:lvlText w:val="(%1)"/>
      <w:lvlJc w:val="left"/>
      <w:pPr>
        <w:ind w:left="780" w:hanging="4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0543170"/>
    <w:multiLevelType w:val="hybridMultilevel"/>
    <w:tmpl w:val="EC4CD7F4"/>
    <w:lvl w:ilvl="0" w:tplc="78804C1A">
      <w:start w:val="1"/>
      <w:numFmt w:val="bullet"/>
      <w:pStyle w:val="Odrky1"/>
      <w:lvlText w:val=""/>
      <w:lvlJc w:val="left"/>
      <w:pPr>
        <w:ind w:left="723" w:hanging="360"/>
      </w:pPr>
      <w:rPr>
        <w:rFonts w:ascii="Symbol" w:hAnsi="Symbol" w:hint="default"/>
        <w:b/>
        <w:i w:val="0"/>
        <w:color w:val="95B3D7" w:themeColor="accent1" w:themeTint="99"/>
        <w:sz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A25"/>
    <w:rsid w:val="00144A25"/>
    <w:rsid w:val="00233195"/>
    <w:rsid w:val="00377F44"/>
    <w:rsid w:val="00534CFC"/>
    <w:rsid w:val="00577BD3"/>
    <w:rsid w:val="00843829"/>
    <w:rsid w:val="008A27B3"/>
    <w:rsid w:val="008E35F6"/>
    <w:rsid w:val="00B73B01"/>
    <w:rsid w:val="00B94D38"/>
    <w:rsid w:val="00C74220"/>
    <w:rsid w:val="00CF4BAA"/>
    <w:rsid w:val="00D835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4A25"/>
  </w:style>
  <w:style w:type="paragraph" w:styleId="Nadpis1">
    <w:name w:val="heading 1"/>
    <w:basedOn w:val="Normln"/>
    <w:next w:val="Normln"/>
    <w:link w:val="Nadpis1Char"/>
    <w:uiPriority w:val="9"/>
    <w:qFormat/>
    <w:rsid w:val="00144A25"/>
    <w:pPr>
      <w:keepNext/>
      <w:keepLines/>
      <w:spacing w:before="480" w:after="0"/>
      <w:outlineLvl w:val="0"/>
    </w:pPr>
    <w:rPr>
      <w:rFonts w:eastAsiaTheme="majorEastAsia" w:cstheme="majorBidi"/>
      <w:b/>
      <w:bCs/>
      <w:color w:val="632423" w:themeColor="accent2" w:themeShade="80"/>
      <w:sz w:val="36"/>
      <w:szCs w:val="28"/>
    </w:rPr>
  </w:style>
  <w:style w:type="paragraph" w:styleId="Nadpis2">
    <w:name w:val="heading 2"/>
    <w:basedOn w:val="Normln"/>
    <w:next w:val="Normln"/>
    <w:link w:val="Nadpis2Char"/>
    <w:uiPriority w:val="9"/>
    <w:unhideWhenUsed/>
    <w:qFormat/>
    <w:rsid w:val="00144A25"/>
    <w:pPr>
      <w:keepNext/>
      <w:keepLines/>
      <w:spacing w:before="200" w:after="0" w:line="336" w:lineRule="auto"/>
      <w:ind w:left="360"/>
      <w:outlineLvl w:val="1"/>
    </w:pPr>
    <w:rPr>
      <w:rFonts w:eastAsiaTheme="majorEastAsia" w:cstheme="majorBidi"/>
      <w:b/>
      <w:bCs/>
      <w:color w:val="632423" w:themeColor="accent2" w:themeShade="80"/>
      <w:sz w:val="28"/>
      <w:szCs w:val="26"/>
    </w:rPr>
  </w:style>
  <w:style w:type="paragraph" w:styleId="Nadpis3">
    <w:name w:val="heading 3"/>
    <w:basedOn w:val="Normln"/>
    <w:next w:val="Normln"/>
    <w:link w:val="Nadpis3Char"/>
    <w:autoRedefine/>
    <w:uiPriority w:val="9"/>
    <w:unhideWhenUsed/>
    <w:qFormat/>
    <w:rsid w:val="00144A25"/>
    <w:pPr>
      <w:keepNext/>
      <w:keepLines/>
      <w:spacing w:before="120" w:after="120" w:line="288" w:lineRule="auto"/>
      <w:ind w:left="1134" w:hanging="567"/>
      <w:outlineLvl w:val="2"/>
    </w:pPr>
    <w:rPr>
      <w:rFonts w:eastAsiaTheme="majorEastAsia" w:cstheme="majorBidi"/>
      <w:b/>
      <w:bCs/>
      <w:color w:val="632423" w:themeColor="accent2" w:themeShade="80"/>
      <w:sz w:val="24"/>
      <w:szCs w:val="24"/>
    </w:rPr>
  </w:style>
  <w:style w:type="paragraph" w:styleId="Nadpis4">
    <w:name w:val="heading 4"/>
    <w:basedOn w:val="Normln"/>
    <w:next w:val="Normln"/>
    <w:link w:val="Nadpis4Char"/>
    <w:uiPriority w:val="9"/>
    <w:unhideWhenUsed/>
    <w:qFormat/>
    <w:rsid w:val="00144A25"/>
    <w:pPr>
      <w:keepNext/>
      <w:keepLines/>
      <w:spacing w:before="200" w:after="0"/>
      <w:outlineLvl w:val="3"/>
    </w:pPr>
    <w:rPr>
      <w:rFonts w:eastAsiaTheme="majorEastAsia" w:cstheme="majorBidi"/>
      <w:b/>
      <w:bCs/>
      <w:i/>
      <w:iCs/>
      <w:color w:val="632423" w:themeColor="accent2" w:themeShade="80"/>
    </w:rPr>
  </w:style>
  <w:style w:type="paragraph" w:styleId="Nadpis5">
    <w:name w:val="heading 5"/>
    <w:basedOn w:val="Normln"/>
    <w:next w:val="Normln"/>
    <w:link w:val="Nadpis5Char"/>
    <w:uiPriority w:val="9"/>
    <w:unhideWhenUsed/>
    <w:qFormat/>
    <w:rsid w:val="00144A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4A25"/>
    <w:rPr>
      <w:rFonts w:eastAsiaTheme="majorEastAsia" w:cstheme="majorBidi"/>
      <w:b/>
      <w:bCs/>
      <w:color w:val="632423" w:themeColor="accent2" w:themeShade="80"/>
      <w:sz w:val="36"/>
      <w:szCs w:val="28"/>
    </w:rPr>
  </w:style>
  <w:style w:type="character" w:customStyle="1" w:styleId="Nadpis2Char">
    <w:name w:val="Nadpis 2 Char"/>
    <w:basedOn w:val="Standardnpsmoodstavce"/>
    <w:link w:val="Nadpis2"/>
    <w:uiPriority w:val="9"/>
    <w:rsid w:val="00144A25"/>
    <w:rPr>
      <w:rFonts w:eastAsiaTheme="majorEastAsia" w:cstheme="majorBidi"/>
      <w:b/>
      <w:bCs/>
      <w:color w:val="632423" w:themeColor="accent2" w:themeShade="80"/>
      <w:sz w:val="28"/>
      <w:szCs w:val="26"/>
    </w:rPr>
  </w:style>
  <w:style w:type="character" w:customStyle="1" w:styleId="Nadpis3Char">
    <w:name w:val="Nadpis 3 Char"/>
    <w:basedOn w:val="Standardnpsmoodstavce"/>
    <w:link w:val="Nadpis3"/>
    <w:uiPriority w:val="9"/>
    <w:rsid w:val="00144A25"/>
    <w:rPr>
      <w:rFonts w:eastAsiaTheme="majorEastAsia" w:cstheme="majorBidi"/>
      <w:b/>
      <w:bCs/>
      <w:color w:val="632423" w:themeColor="accent2" w:themeShade="80"/>
      <w:sz w:val="24"/>
      <w:szCs w:val="24"/>
    </w:rPr>
  </w:style>
  <w:style w:type="character" w:customStyle="1" w:styleId="Nadpis4Char">
    <w:name w:val="Nadpis 4 Char"/>
    <w:basedOn w:val="Standardnpsmoodstavce"/>
    <w:link w:val="Nadpis4"/>
    <w:uiPriority w:val="9"/>
    <w:rsid w:val="00144A25"/>
    <w:rPr>
      <w:rFonts w:eastAsiaTheme="majorEastAsia" w:cstheme="majorBidi"/>
      <w:b/>
      <w:bCs/>
      <w:i/>
      <w:iCs/>
      <w:color w:val="632423" w:themeColor="accent2" w:themeShade="80"/>
    </w:rPr>
  </w:style>
  <w:style w:type="character" w:customStyle="1" w:styleId="Nadpis5Char">
    <w:name w:val="Nadpis 5 Char"/>
    <w:basedOn w:val="Standardnpsmoodstavce"/>
    <w:link w:val="Nadpis5"/>
    <w:uiPriority w:val="9"/>
    <w:rsid w:val="00144A25"/>
    <w:rPr>
      <w:rFonts w:asciiTheme="majorHAnsi" w:eastAsiaTheme="majorEastAsia" w:hAnsiTheme="majorHAnsi" w:cstheme="majorBidi"/>
      <w:color w:val="243F60" w:themeColor="accent1" w:themeShade="7F"/>
    </w:rPr>
  </w:style>
  <w:style w:type="paragraph" w:styleId="Odstavecseseznamem">
    <w:name w:val="List Paragraph"/>
    <w:aliases w:val="Odstavec_muj,Odstavec cíl se seznamem,Odstavec se seznamem1,Nad,List Paragraph,Odstavec se seznamem5,Odrážky"/>
    <w:basedOn w:val="Normln"/>
    <w:link w:val="OdstavecseseznamemChar"/>
    <w:uiPriority w:val="34"/>
    <w:qFormat/>
    <w:rsid w:val="00144A25"/>
    <w:pPr>
      <w:ind w:left="720"/>
      <w:contextualSpacing/>
    </w:pPr>
  </w:style>
  <w:style w:type="paragraph" w:styleId="Textbubliny">
    <w:name w:val="Balloon Text"/>
    <w:basedOn w:val="Normln"/>
    <w:link w:val="TextbublinyChar"/>
    <w:uiPriority w:val="99"/>
    <w:semiHidden/>
    <w:unhideWhenUsed/>
    <w:rsid w:val="00144A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4A25"/>
    <w:rPr>
      <w:rFonts w:ascii="Tahoma" w:hAnsi="Tahoma" w:cs="Tahoma"/>
      <w:sz w:val="16"/>
      <w:szCs w:val="16"/>
    </w:rPr>
  </w:style>
  <w:style w:type="paragraph" w:styleId="Datum">
    <w:name w:val="Date"/>
    <w:basedOn w:val="Normln"/>
    <w:next w:val="Normln"/>
    <w:link w:val="DatumChar"/>
    <w:uiPriority w:val="99"/>
    <w:semiHidden/>
    <w:unhideWhenUsed/>
    <w:rsid w:val="00144A25"/>
  </w:style>
  <w:style w:type="character" w:customStyle="1" w:styleId="DatumChar">
    <w:name w:val="Datum Char"/>
    <w:basedOn w:val="Standardnpsmoodstavce"/>
    <w:link w:val="Datum"/>
    <w:uiPriority w:val="99"/>
    <w:semiHidden/>
    <w:rsid w:val="00144A25"/>
  </w:style>
  <w:style w:type="paragraph" w:styleId="Zhlav">
    <w:name w:val="header"/>
    <w:basedOn w:val="Normln"/>
    <w:link w:val="ZhlavChar"/>
    <w:uiPriority w:val="99"/>
    <w:unhideWhenUsed/>
    <w:rsid w:val="00144A25"/>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144A25"/>
  </w:style>
  <w:style w:type="paragraph" w:styleId="Zpat">
    <w:name w:val="footer"/>
    <w:basedOn w:val="Normln"/>
    <w:link w:val="ZpatChar"/>
    <w:uiPriority w:val="99"/>
    <w:unhideWhenUsed/>
    <w:rsid w:val="00144A25"/>
    <w:pPr>
      <w:tabs>
        <w:tab w:val="center" w:pos="4513"/>
        <w:tab w:val="right" w:pos="9026"/>
      </w:tabs>
      <w:spacing w:after="0" w:line="240" w:lineRule="auto"/>
    </w:pPr>
  </w:style>
  <w:style w:type="character" w:customStyle="1" w:styleId="ZpatChar">
    <w:name w:val="Zápatí Char"/>
    <w:basedOn w:val="Standardnpsmoodstavce"/>
    <w:link w:val="Zpat"/>
    <w:uiPriority w:val="99"/>
    <w:rsid w:val="00144A25"/>
  </w:style>
  <w:style w:type="paragraph" w:styleId="Rozloendokumentu">
    <w:name w:val="Document Map"/>
    <w:basedOn w:val="Normln"/>
    <w:link w:val="RozloendokumentuChar"/>
    <w:uiPriority w:val="99"/>
    <w:semiHidden/>
    <w:unhideWhenUsed/>
    <w:rsid w:val="00144A25"/>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144A25"/>
    <w:rPr>
      <w:rFonts w:ascii="Tahoma" w:hAnsi="Tahoma" w:cs="Tahoma"/>
      <w:sz w:val="16"/>
      <w:szCs w:val="16"/>
    </w:rPr>
  </w:style>
  <w:style w:type="paragraph" w:styleId="Bezmezer">
    <w:name w:val="No Spacing"/>
    <w:uiPriority w:val="1"/>
    <w:qFormat/>
    <w:rsid w:val="00144A25"/>
    <w:pPr>
      <w:spacing w:after="0" w:line="240" w:lineRule="auto"/>
    </w:pPr>
  </w:style>
  <w:style w:type="character" w:customStyle="1" w:styleId="apple-converted-space">
    <w:name w:val="apple-converted-space"/>
    <w:basedOn w:val="Standardnpsmoodstavce"/>
    <w:rsid w:val="00144A25"/>
  </w:style>
  <w:style w:type="character" w:styleId="Zvraznn">
    <w:name w:val="Emphasis"/>
    <w:basedOn w:val="Standardnpsmoodstavce"/>
    <w:uiPriority w:val="20"/>
    <w:qFormat/>
    <w:rsid w:val="00144A25"/>
    <w:rPr>
      <w:i/>
      <w:iCs/>
    </w:rPr>
  </w:style>
  <w:style w:type="character" w:styleId="Hypertextovodkaz">
    <w:name w:val="Hyperlink"/>
    <w:basedOn w:val="Standardnpsmoodstavce"/>
    <w:uiPriority w:val="99"/>
    <w:unhideWhenUsed/>
    <w:rsid w:val="00144A25"/>
    <w:rPr>
      <w:color w:val="0000FF"/>
      <w:u w:val="single"/>
    </w:rPr>
  </w:style>
  <w:style w:type="table" w:styleId="Mkatabulky">
    <w:name w:val="Table Grid"/>
    <w:basedOn w:val="Normlntabulka"/>
    <w:rsid w:val="00144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144A2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144A25"/>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144A25"/>
    <w:rPr>
      <w:rFonts w:ascii="Calibri" w:hAnsi="Calibri"/>
      <w:szCs w:val="21"/>
    </w:rPr>
  </w:style>
  <w:style w:type="character" w:customStyle="1" w:styleId="ircpt">
    <w:name w:val="irc_pt"/>
    <w:basedOn w:val="Standardnpsmoodstavce"/>
    <w:rsid w:val="00144A25"/>
  </w:style>
  <w:style w:type="character" w:customStyle="1" w:styleId="ircho">
    <w:name w:val="irc_ho"/>
    <w:basedOn w:val="Standardnpsmoodstavce"/>
    <w:rsid w:val="00144A25"/>
  </w:style>
  <w:style w:type="character" w:customStyle="1" w:styleId="OdstavecseseznamemChar">
    <w:name w:val="Odstavec se seznamem Char"/>
    <w:aliases w:val="Odstavec_muj Char,Odstavec cíl se seznamem Char,Odstavec se seznamem1 Char,Nad Char,List Paragraph Char,Odstavec se seznamem5 Char,Odrážky Char"/>
    <w:basedOn w:val="Standardnpsmoodstavce"/>
    <w:link w:val="Odstavecseseznamem"/>
    <w:uiPriority w:val="34"/>
    <w:rsid w:val="00144A25"/>
  </w:style>
  <w:style w:type="paragraph" w:customStyle="1" w:styleId="Default">
    <w:name w:val="Default"/>
    <w:rsid w:val="00144A25"/>
    <w:pPr>
      <w:autoSpaceDE w:val="0"/>
      <w:autoSpaceDN w:val="0"/>
      <w:adjustRightInd w:val="0"/>
      <w:spacing w:after="0" w:line="240" w:lineRule="auto"/>
    </w:pPr>
    <w:rPr>
      <w:rFonts w:ascii="Times New Roman" w:hAnsi="Times New Roman" w:cs="Times New Roman"/>
      <w:color w:val="000000"/>
      <w:sz w:val="24"/>
      <w:szCs w:val="24"/>
    </w:rPr>
  </w:style>
  <w:style w:type="paragraph" w:styleId="Nadpisobsahu">
    <w:name w:val="TOC Heading"/>
    <w:basedOn w:val="Nadpis1"/>
    <w:next w:val="Normln"/>
    <w:uiPriority w:val="39"/>
    <w:unhideWhenUsed/>
    <w:qFormat/>
    <w:rsid w:val="00144A25"/>
    <w:pPr>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144A25"/>
    <w:pPr>
      <w:spacing w:after="100"/>
    </w:pPr>
  </w:style>
  <w:style w:type="paragraph" w:styleId="Obsah2">
    <w:name w:val="toc 2"/>
    <w:basedOn w:val="Normln"/>
    <w:next w:val="Normln"/>
    <w:autoRedefine/>
    <w:uiPriority w:val="39"/>
    <w:unhideWhenUsed/>
    <w:rsid w:val="00144A25"/>
    <w:pPr>
      <w:spacing w:after="100"/>
      <w:ind w:left="220"/>
    </w:pPr>
  </w:style>
  <w:style w:type="paragraph" w:styleId="Obsah3">
    <w:name w:val="toc 3"/>
    <w:basedOn w:val="Normln"/>
    <w:next w:val="Normln"/>
    <w:autoRedefine/>
    <w:uiPriority w:val="39"/>
    <w:unhideWhenUsed/>
    <w:rsid w:val="00144A25"/>
    <w:pPr>
      <w:spacing w:after="100"/>
      <w:ind w:left="440"/>
    </w:pPr>
  </w:style>
  <w:style w:type="paragraph" w:styleId="Zkladntext2">
    <w:name w:val="Body Text 2"/>
    <w:basedOn w:val="Normln"/>
    <w:link w:val="Zkladntext2Char"/>
    <w:rsid w:val="00144A25"/>
    <w:pPr>
      <w:autoSpaceDE w:val="0"/>
      <w:autoSpaceDN w:val="0"/>
      <w:spacing w:after="0" w:line="240" w:lineRule="auto"/>
      <w:jc w:val="both"/>
    </w:pPr>
    <w:rPr>
      <w:rFonts w:ascii="Times New Roman" w:eastAsia="Times New Roman" w:hAnsi="Times New Roman" w:cs="Times New Roman"/>
      <w:b/>
      <w:bCs/>
      <w:sz w:val="24"/>
      <w:szCs w:val="36"/>
      <w:lang w:eastAsia="cs-CZ"/>
    </w:rPr>
  </w:style>
  <w:style w:type="character" w:customStyle="1" w:styleId="Zkladntext2Char">
    <w:name w:val="Základní text 2 Char"/>
    <w:basedOn w:val="Standardnpsmoodstavce"/>
    <w:link w:val="Zkladntext2"/>
    <w:rsid w:val="00144A25"/>
    <w:rPr>
      <w:rFonts w:ascii="Times New Roman" w:eastAsia="Times New Roman" w:hAnsi="Times New Roman" w:cs="Times New Roman"/>
      <w:b/>
      <w:bCs/>
      <w:sz w:val="24"/>
      <w:szCs w:val="36"/>
      <w:lang w:eastAsia="cs-CZ"/>
    </w:rPr>
  </w:style>
  <w:style w:type="paragraph" w:styleId="Zkladntextodsazen">
    <w:name w:val="Body Text Indent"/>
    <w:basedOn w:val="Normln"/>
    <w:link w:val="ZkladntextodsazenChar"/>
    <w:uiPriority w:val="99"/>
    <w:semiHidden/>
    <w:unhideWhenUsed/>
    <w:rsid w:val="00144A25"/>
    <w:pPr>
      <w:spacing w:after="120"/>
      <w:ind w:left="283"/>
    </w:pPr>
  </w:style>
  <w:style w:type="character" w:customStyle="1" w:styleId="ZkladntextodsazenChar">
    <w:name w:val="Základní text odsazený Char"/>
    <w:basedOn w:val="Standardnpsmoodstavce"/>
    <w:link w:val="Zkladntextodsazen"/>
    <w:uiPriority w:val="99"/>
    <w:semiHidden/>
    <w:rsid w:val="00144A25"/>
  </w:style>
  <w:style w:type="numbering" w:customStyle="1" w:styleId="WWNum2">
    <w:name w:val="WWNum2"/>
    <w:rsid w:val="00144A25"/>
    <w:pPr>
      <w:numPr>
        <w:numId w:val="1"/>
      </w:numPr>
    </w:pPr>
  </w:style>
  <w:style w:type="character" w:customStyle="1" w:styleId="apple-style-span">
    <w:name w:val="apple-style-span"/>
    <w:basedOn w:val="Standardnpsmoodstavce"/>
    <w:uiPriority w:val="99"/>
    <w:rsid w:val="00144A25"/>
  </w:style>
  <w:style w:type="character" w:styleId="Sledovanodkaz">
    <w:name w:val="FollowedHyperlink"/>
    <w:basedOn w:val="Standardnpsmoodstavce"/>
    <w:uiPriority w:val="99"/>
    <w:semiHidden/>
    <w:unhideWhenUsed/>
    <w:rsid w:val="00144A25"/>
    <w:rPr>
      <w:color w:val="800080" w:themeColor="followedHyperlink"/>
      <w:u w:val="single"/>
    </w:rPr>
  </w:style>
  <w:style w:type="paragraph" w:styleId="Titulek">
    <w:name w:val="caption"/>
    <w:basedOn w:val="Normln"/>
    <w:next w:val="Normln"/>
    <w:uiPriority w:val="35"/>
    <w:unhideWhenUsed/>
    <w:qFormat/>
    <w:rsid w:val="00144A25"/>
    <w:pPr>
      <w:spacing w:line="240" w:lineRule="auto"/>
    </w:pPr>
    <w:rPr>
      <w:b/>
      <w:bCs/>
      <w:color w:val="4F81BD" w:themeColor="accent1"/>
      <w:sz w:val="18"/>
      <w:szCs w:val="18"/>
    </w:rPr>
  </w:style>
  <w:style w:type="paragraph" w:customStyle="1" w:styleId="Odrky1">
    <w:name w:val="Odrážky 1"/>
    <w:basedOn w:val="Normln"/>
    <w:link w:val="Odrky1Char"/>
    <w:qFormat/>
    <w:rsid w:val="00144A25"/>
    <w:pPr>
      <w:numPr>
        <w:numId w:val="2"/>
      </w:numPr>
      <w:spacing w:before="200" w:after="120"/>
      <w:jc w:val="both"/>
    </w:pPr>
    <w:rPr>
      <w:color w:val="000000" w:themeColor="text1"/>
    </w:rPr>
  </w:style>
  <w:style w:type="character" w:customStyle="1" w:styleId="Odrky1Char">
    <w:name w:val="Odrážky 1 Char"/>
    <w:basedOn w:val="Standardnpsmoodstavce"/>
    <w:link w:val="Odrky1"/>
    <w:rsid w:val="00144A25"/>
    <w:rPr>
      <w:color w:val="000000" w:themeColor="text1"/>
    </w:rPr>
  </w:style>
  <w:style w:type="paragraph" w:customStyle="1" w:styleId="Odrvtab2">
    <w:name w:val="Odr.v.tab.2"/>
    <w:basedOn w:val="Odstavecseseznamem"/>
    <w:qFormat/>
    <w:rsid w:val="00144A25"/>
    <w:pPr>
      <w:numPr>
        <w:numId w:val="3"/>
      </w:numPr>
      <w:spacing w:before="200" w:after="20"/>
      <w:jc w:val="both"/>
    </w:pPr>
    <w:rPr>
      <w:color w:val="000000" w:themeColor="text1"/>
      <w:sz w:val="20"/>
    </w:rPr>
  </w:style>
  <w:style w:type="table" w:customStyle="1" w:styleId="Svtlseznamzvraznn11">
    <w:name w:val="Světlý seznam – zvýraznění 11"/>
    <w:basedOn w:val="Normlntabulka"/>
    <w:uiPriority w:val="61"/>
    <w:rsid w:val="00144A25"/>
    <w:pPr>
      <w:spacing w:before="40" w:after="20"/>
    </w:pPr>
    <w:tblPr>
      <w:tblStyleRowBandSize w:val="1"/>
      <w:tblStyleColBandSize w:val="1"/>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Obsah4">
    <w:name w:val="toc 4"/>
    <w:basedOn w:val="Normln"/>
    <w:next w:val="Normln"/>
    <w:autoRedefine/>
    <w:uiPriority w:val="39"/>
    <w:unhideWhenUsed/>
    <w:rsid w:val="00144A25"/>
    <w:pPr>
      <w:spacing w:after="100"/>
      <w:ind w:left="660"/>
    </w:pPr>
    <w:rPr>
      <w:rFonts w:eastAsiaTheme="minorEastAsia"/>
      <w:lang w:eastAsia="cs-CZ"/>
    </w:rPr>
  </w:style>
  <w:style w:type="paragraph" w:styleId="Obsah5">
    <w:name w:val="toc 5"/>
    <w:basedOn w:val="Normln"/>
    <w:next w:val="Normln"/>
    <w:autoRedefine/>
    <w:uiPriority w:val="39"/>
    <w:unhideWhenUsed/>
    <w:rsid w:val="00144A25"/>
    <w:pPr>
      <w:spacing w:after="100"/>
      <w:ind w:left="880"/>
    </w:pPr>
    <w:rPr>
      <w:rFonts w:eastAsiaTheme="minorEastAsia"/>
      <w:lang w:eastAsia="cs-CZ"/>
    </w:rPr>
  </w:style>
  <w:style w:type="paragraph" w:styleId="Obsah6">
    <w:name w:val="toc 6"/>
    <w:basedOn w:val="Normln"/>
    <w:next w:val="Normln"/>
    <w:autoRedefine/>
    <w:uiPriority w:val="39"/>
    <w:unhideWhenUsed/>
    <w:rsid w:val="00144A25"/>
    <w:pPr>
      <w:spacing w:after="100"/>
      <w:ind w:left="1100"/>
    </w:pPr>
    <w:rPr>
      <w:rFonts w:eastAsiaTheme="minorEastAsia"/>
      <w:lang w:eastAsia="cs-CZ"/>
    </w:rPr>
  </w:style>
  <w:style w:type="paragraph" w:styleId="Obsah7">
    <w:name w:val="toc 7"/>
    <w:basedOn w:val="Normln"/>
    <w:next w:val="Normln"/>
    <w:autoRedefine/>
    <w:uiPriority w:val="39"/>
    <w:unhideWhenUsed/>
    <w:rsid w:val="00144A25"/>
    <w:pPr>
      <w:spacing w:after="100"/>
      <w:ind w:left="1320"/>
    </w:pPr>
    <w:rPr>
      <w:rFonts w:eastAsiaTheme="minorEastAsia"/>
      <w:lang w:eastAsia="cs-CZ"/>
    </w:rPr>
  </w:style>
  <w:style w:type="paragraph" w:styleId="Obsah8">
    <w:name w:val="toc 8"/>
    <w:basedOn w:val="Normln"/>
    <w:next w:val="Normln"/>
    <w:autoRedefine/>
    <w:uiPriority w:val="39"/>
    <w:unhideWhenUsed/>
    <w:rsid w:val="00144A25"/>
    <w:pPr>
      <w:spacing w:after="100"/>
      <w:ind w:left="1540"/>
    </w:pPr>
    <w:rPr>
      <w:rFonts w:eastAsiaTheme="minorEastAsia"/>
      <w:lang w:eastAsia="cs-CZ"/>
    </w:rPr>
  </w:style>
  <w:style w:type="paragraph" w:styleId="Obsah9">
    <w:name w:val="toc 9"/>
    <w:basedOn w:val="Normln"/>
    <w:next w:val="Normln"/>
    <w:autoRedefine/>
    <w:uiPriority w:val="39"/>
    <w:unhideWhenUsed/>
    <w:rsid w:val="00144A25"/>
    <w:pPr>
      <w:spacing w:after="100"/>
      <w:ind w:left="1760"/>
    </w:pPr>
    <w:rPr>
      <w:rFonts w:eastAsiaTheme="minorEastAsia"/>
      <w:lang w:eastAsia="cs-CZ"/>
    </w:rPr>
  </w:style>
  <w:style w:type="character" w:styleId="Odkaznakoment">
    <w:name w:val="annotation reference"/>
    <w:basedOn w:val="Standardnpsmoodstavce"/>
    <w:uiPriority w:val="99"/>
    <w:semiHidden/>
    <w:unhideWhenUsed/>
    <w:rsid w:val="00144A25"/>
    <w:rPr>
      <w:sz w:val="16"/>
      <w:szCs w:val="16"/>
    </w:rPr>
  </w:style>
  <w:style w:type="paragraph" w:styleId="Textkomente">
    <w:name w:val="annotation text"/>
    <w:basedOn w:val="Normln"/>
    <w:link w:val="TextkomenteChar"/>
    <w:uiPriority w:val="99"/>
    <w:semiHidden/>
    <w:unhideWhenUsed/>
    <w:rsid w:val="00144A25"/>
    <w:pPr>
      <w:spacing w:line="240" w:lineRule="auto"/>
    </w:pPr>
    <w:rPr>
      <w:sz w:val="20"/>
      <w:szCs w:val="20"/>
    </w:rPr>
  </w:style>
  <w:style w:type="character" w:customStyle="1" w:styleId="TextkomenteChar">
    <w:name w:val="Text komentáře Char"/>
    <w:basedOn w:val="Standardnpsmoodstavce"/>
    <w:link w:val="Textkomente"/>
    <w:uiPriority w:val="99"/>
    <w:semiHidden/>
    <w:rsid w:val="00144A25"/>
    <w:rPr>
      <w:sz w:val="20"/>
      <w:szCs w:val="20"/>
    </w:rPr>
  </w:style>
  <w:style w:type="paragraph" w:styleId="Pedmtkomente">
    <w:name w:val="annotation subject"/>
    <w:basedOn w:val="Textkomente"/>
    <w:next w:val="Textkomente"/>
    <w:link w:val="PedmtkomenteChar"/>
    <w:uiPriority w:val="99"/>
    <w:semiHidden/>
    <w:unhideWhenUsed/>
    <w:rsid w:val="00144A25"/>
    <w:rPr>
      <w:b/>
      <w:bCs/>
    </w:rPr>
  </w:style>
  <w:style w:type="character" w:customStyle="1" w:styleId="PedmtkomenteChar">
    <w:name w:val="Předmět komentáře Char"/>
    <w:basedOn w:val="TextkomenteChar"/>
    <w:link w:val="Pedmtkomente"/>
    <w:uiPriority w:val="99"/>
    <w:semiHidden/>
    <w:rsid w:val="00144A25"/>
    <w:rPr>
      <w:b/>
      <w:bCs/>
      <w:sz w:val="20"/>
      <w:szCs w:val="20"/>
    </w:rPr>
  </w:style>
  <w:style w:type="paragraph" w:customStyle="1" w:styleId="font5">
    <w:name w:val="font5"/>
    <w:basedOn w:val="Normln"/>
    <w:rsid w:val="00144A25"/>
    <w:pPr>
      <w:spacing w:before="100" w:beforeAutospacing="1" w:after="100" w:afterAutospacing="1" w:line="240" w:lineRule="auto"/>
    </w:pPr>
    <w:rPr>
      <w:rFonts w:ascii="Calibri" w:eastAsia="Times New Roman" w:hAnsi="Calibri" w:cs="Times New Roman"/>
      <w:color w:val="000000"/>
      <w:lang w:eastAsia="cs-CZ"/>
    </w:rPr>
  </w:style>
  <w:style w:type="paragraph" w:customStyle="1" w:styleId="font6">
    <w:name w:val="font6"/>
    <w:basedOn w:val="Normln"/>
    <w:rsid w:val="00144A25"/>
    <w:pPr>
      <w:spacing w:before="100" w:beforeAutospacing="1" w:after="100" w:afterAutospacing="1" w:line="240" w:lineRule="auto"/>
    </w:pPr>
    <w:rPr>
      <w:rFonts w:ascii="Calibri" w:eastAsia="Times New Roman" w:hAnsi="Calibri" w:cs="Times New Roman"/>
      <w:b/>
      <w:bCs/>
      <w:color w:val="000000"/>
      <w:lang w:eastAsia="cs-CZ"/>
    </w:rPr>
  </w:style>
  <w:style w:type="paragraph" w:customStyle="1" w:styleId="font7">
    <w:name w:val="font7"/>
    <w:basedOn w:val="Normln"/>
    <w:rsid w:val="00144A25"/>
    <w:pPr>
      <w:spacing w:before="100" w:beforeAutospacing="1" w:after="100" w:afterAutospacing="1" w:line="240" w:lineRule="auto"/>
    </w:pPr>
    <w:rPr>
      <w:rFonts w:ascii="Calibri" w:eastAsia="Times New Roman" w:hAnsi="Calibri" w:cs="Times New Roman"/>
      <w:color w:val="000000"/>
      <w:lang w:eastAsia="cs-CZ"/>
    </w:rPr>
  </w:style>
  <w:style w:type="paragraph" w:customStyle="1" w:styleId="font8">
    <w:name w:val="font8"/>
    <w:basedOn w:val="Normln"/>
    <w:rsid w:val="00144A25"/>
    <w:pPr>
      <w:spacing w:before="100" w:beforeAutospacing="1" w:after="100" w:afterAutospacing="1" w:line="240" w:lineRule="auto"/>
    </w:pPr>
    <w:rPr>
      <w:rFonts w:ascii="Calibri" w:eastAsia="Times New Roman" w:hAnsi="Calibri" w:cs="Times New Roman"/>
      <w:i/>
      <w:iCs/>
      <w:color w:val="000000"/>
      <w:lang w:eastAsia="cs-CZ"/>
    </w:rPr>
  </w:style>
  <w:style w:type="paragraph" w:customStyle="1" w:styleId="font9">
    <w:name w:val="font9"/>
    <w:basedOn w:val="Normln"/>
    <w:rsid w:val="00144A25"/>
    <w:pPr>
      <w:spacing w:before="100" w:beforeAutospacing="1" w:after="100" w:afterAutospacing="1" w:line="240" w:lineRule="auto"/>
    </w:pPr>
    <w:rPr>
      <w:rFonts w:ascii="Calibri" w:eastAsia="Times New Roman" w:hAnsi="Calibri" w:cs="Times New Roman"/>
      <w:b/>
      <w:bCs/>
      <w:color w:val="000000"/>
      <w:lang w:eastAsia="cs-CZ"/>
    </w:rPr>
  </w:style>
  <w:style w:type="paragraph" w:customStyle="1" w:styleId="font10">
    <w:name w:val="font10"/>
    <w:basedOn w:val="Normln"/>
    <w:rsid w:val="00144A25"/>
    <w:pPr>
      <w:spacing w:before="100" w:beforeAutospacing="1" w:after="100" w:afterAutospacing="1" w:line="240" w:lineRule="auto"/>
    </w:pPr>
    <w:rPr>
      <w:rFonts w:ascii="Calibri" w:eastAsia="Times New Roman" w:hAnsi="Calibri" w:cs="Times New Roman"/>
      <w:color w:val="000000"/>
      <w:u w:val="single"/>
      <w:lang w:eastAsia="cs-CZ"/>
    </w:rPr>
  </w:style>
  <w:style w:type="paragraph" w:customStyle="1" w:styleId="font11">
    <w:name w:val="font11"/>
    <w:basedOn w:val="Normln"/>
    <w:rsid w:val="00144A25"/>
    <w:pPr>
      <w:spacing w:before="100" w:beforeAutospacing="1" w:after="100" w:afterAutospacing="1" w:line="240" w:lineRule="auto"/>
    </w:pPr>
    <w:rPr>
      <w:rFonts w:ascii="Tahoma" w:eastAsia="Times New Roman" w:hAnsi="Tahoma" w:cs="Tahoma"/>
      <w:color w:val="000000"/>
      <w:sz w:val="18"/>
      <w:szCs w:val="18"/>
      <w:lang w:eastAsia="cs-CZ"/>
    </w:rPr>
  </w:style>
  <w:style w:type="paragraph" w:customStyle="1" w:styleId="xl67">
    <w:name w:val="xl67"/>
    <w:basedOn w:val="Normln"/>
    <w:rsid w:val="00144A25"/>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8">
    <w:name w:val="xl68"/>
    <w:basedOn w:val="Normln"/>
    <w:rsid w:val="00144A25"/>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69">
    <w:name w:val="xl69"/>
    <w:basedOn w:val="Normln"/>
    <w:rsid w:val="00144A25"/>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cs-CZ"/>
    </w:rPr>
  </w:style>
  <w:style w:type="paragraph" w:customStyle="1" w:styleId="xl70">
    <w:name w:val="xl70"/>
    <w:basedOn w:val="Normln"/>
    <w:rsid w:val="00144A25"/>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cs-CZ"/>
    </w:rPr>
  </w:style>
  <w:style w:type="paragraph" w:customStyle="1" w:styleId="xl71">
    <w:name w:val="xl71"/>
    <w:basedOn w:val="Normln"/>
    <w:rsid w:val="00144A2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cs-CZ"/>
    </w:rPr>
  </w:style>
  <w:style w:type="paragraph" w:customStyle="1" w:styleId="xl72">
    <w:name w:val="xl72"/>
    <w:basedOn w:val="Normln"/>
    <w:rsid w:val="00144A2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73">
    <w:name w:val="xl73"/>
    <w:basedOn w:val="Normln"/>
    <w:rsid w:val="00144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cs-CZ"/>
    </w:rPr>
  </w:style>
  <w:style w:type="paragraph" w:customStyle="1" w:styleId="xl74">
    <w:name w:val="xl74"/>
    <w:basedOn w:val="Normln"/>
    <w:rsid w:val="00144A25"/>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75">
    <w:name w:val="xl75"/>
    <w:basedOn w:val="Normln"/>
    <w:rsid w:val="00144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76">
    <w:name w:val="xl76"/>
    <w:basedOn w:val="Normln"/>
    <w:rsid w:val="00144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77">
    <w:name w:val="xl77"/>
    <w:basedOn w:val="Normln"/>
    <w:rsid w:val="00144A25"/>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78">
    <w:name w:val="xl78"/>
    <w:basedOn w:val="Normln"/>
    <w:rsid w:val="00144A25"/>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79">
    <w:name w:val="xl79"/>
    <w:basedOn w:val="Normln"/>
    <w:rsid w:val="00144A25"/>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80">
    <w:name w:val="xl80"/>
    <w:basedOn w:val="Normln"/>
    <w:rsid w:val="00144A25"/>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81">
    <w:name w:val="xl81"/>
    <w:basedOn w:val="Normln"/>
    <w:rsid w:val="00144A2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82">
    <w:name w:val="xl82"/>
    <w:basedOn w:val="Normln"/>
    <w:rsid w:val="00144A25"/>
    <w:pPr>
      <w:spacing w:before="100" w:beforeAutospacing="1" w:after="100" w:afterAutospacing="1" w:line="240" w:lineRule="auto"/>
      <w:textAlignment w:val="center"/>
    </w:pPr>
    <w:rPr>
      <w:rFonts w:ascii="Times New Roman" w:eastAsia="Times New Roman" w:hAnsi="Times New Roman" w:cs="Times New Roman"/>
      <w:i/>
      <w:iCs/>
      <w:sz w:val="24"/>
      <w:szCs w:val="24"/>
      <w:lang w:eastAsia="cs-CZ"/>
    </w:rPr>
  </w:style>
  <w:style w:type="paragraph" w:customStyle="1" w:styleId="xl83">
    <w:name w:val="xl83"/>
    <w:basedOn w:val="Normln"/>
    <w:rsid w:val="00144A25"/>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84">
    <w:name w:val="xl84"/>
    <w:basedOn w:val="Normln"/>
    <w:rsid w:val="00144A2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cs-CZ"/>
    </w:rPr>
  </w:style>
  <w:style w:type="paragraph" w:customStyle="1" w:styleId="xl85">
    <w:name w:val="xl85"/>
    <w:basedOn w:val="Normln"/>
    <w:rsid w:val="00144A2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cs-CZ"/>
    </w:rPr>
  </w:style>
  <w:style w:type="paragraph" w:customStyle="1" w:styleId="xl86">
    <w:name w:val="xl86"/>
    <w:basedOn w:val="Normln"/>
    <w:rsid w:val="00144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87">
    <w:name w:val="xl87"/>
    <w:basedOn w:val="Normln"/>
    <w:rsid w:val="00144A2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8">
    <w:name w:val="xl88"/>
    <w:basedOn w:val="Normln"/>
    <w:rsid w:val="00144A2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9">
    <w:name w:val="xl89"/>
    <w:basedOn w:val="Normln"/>
    <w:rsid w:val="00144A25"/>
    <w:pPr>
      <w:spacing w:before="100" w:beforeAutospacing="1" w:after="100" w:afterAutospacing="1" w:line="240" w:lineRule="auto"/>
      <w:textAlignment w:val="center"/>
    </w:pPr>
    <w:rPr>
      <w:rFonts w:ascii="Times New Roman" w:eastAsia="Times New Roman" w:hAnsi="Times New Roman" w:cs="Times New Roman"/>
      <w:b/>
      <w:bCs/>
      <w:color w:val="365F91"/>
      <w:sz w:val="24"/>
      <w:szCs w:val="24"/>
      <w:lang w:eastAsia="cs-CZ"/>
    </w:rPr>
  </w:style>
  <w:style w:type="paragraph" w:customStyle="1" w:styleId="xl90">
    <w:name w:val="xl90"/>
    <w:basedOn w:val="Normln"/>
    <w:rsid w:val="00144A2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91">
    <w:name w:val="xl91"/>
    <w:basedOn w:val="Normln"/>
    <w:rsid w:val="00144A2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92">
    <w:name w:val="xl92"/>
    <w:basedOn w:val="Normln"/>
    <w:rsid w:val="00144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93">
    <w:name w:val="xl93"/>
    <w:basedOn w:val="Normln"/>
    <w:rsid w:val="00144A25"/>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94">
    <w:name w:val="xl94"/>
    <w:basedOn w:val="Normln"/>
    <w:rsid w:val="00144A2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95">
    <w:name w:val="xl95"/>
    <w:basedOn w:val="Normln"/>
    <w:rsid w:val="00144A25"/>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6">
    <w:name w:val="xl96"/>
    <w:basedOn w:val="Normln"/>
    <w:rsid w:val="00144A25"/>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7">
    <w:name w:val="xl97"/>
    <w:basedOn w:val="Normln"/>
    <w:rsid w:val="00144A2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98">
    <w:name w:val="xl98"/>
    <w:basedOn w:val="Normln"/>
    <w:rsid w:val="00144A2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9">
    <w:name w:val="xl99"/>
    <w:basedOn w:val="Normln"/>
    <w:rsid w:val="00144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100">
    <w:name w:val="xl100"/>
    <w:basedOn w:val="Normln"/>
    <w:rsid w:val="00144A25"/>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101">
    <w:name w:val="xl101"/>
    <w:basedOn w:val="Normln"/>
    <w:rsid w:val="00144A2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102">
    <w:name w:val="xl102"/>
    <w:basedOn w:val="Normln"/>
    <w:rsid w:val="00144A2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103">
    <w:name w:val="xl103"/>
    <w:basedOn w:val="Normln"/>
    <w:rsid w:val="00144A2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104">
    <w:name w:val="xl104"/>
    <w:basedOn w:val="Normln"/>
    <w:rsid w:val="00144A2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105">
    <w:name w:val="xl105"/>
    <w:basedOn w:val="Normln"/>
    <w:rsid w:val="00144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106">
    <w:name w:val="xl106"/>
    <w:basedOn w:val="Normln"/>
    <w:rsid w:val="00144A2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07">
    <w:name w:val="xl107"/>
    <w:basedOn w:val="Normln"/>
    <w:rsid w:val="00144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08">
    <w:name w:val="xl108"/>
    <w:basedOn w:val="Normln"/>
    <w:rsid w:val="00144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09">
    <w:name w:val="xl109"/>
    <w:basedOn w:val="Normln"/>
    <w:rsid w:val="00144A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110">
    <w:name w:val="xl110"/>
    <w:basedOn w:val="Normln"/>
    <w:rsid w:val="00144A25"/>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11">
    <w:name w:val="xl111"/>
    <w:basedOn w:val="Normln"/>
    <w:rsid w:val="00144A2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112">
    <w:name w:val="xl112"/>
    <w:basedOn w:val="Normln"/>
    <w:rsid w:val="00144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cs-CZ"/>
    </w:rPr>
  </w:style>
  <w:style w:type="paragraph" w:customStyle="1" w:styleId="xl113">
    <w:name w:val="xl113"/>
    <w:basedOn w:val="Normln"/>
    <w:rsid w:val="00144A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114">
    <w:name w:val="xl114"/>
    <w:basedOn w:val="Normln"/>
    <w:rsid w:val="00144A25"/>
    <w:pPr>
      <w:pBdr>
        <w:top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15">
    <w:name w:val="xl115"/>
    <w:basedOn w:val="Normln"/>
    <w:rsid w:val="00144A25"/>
    <w:pPr>
      <w:pBdr>
        <w:bottom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16">
    <w:name w:val="xl116"/>
    <w:basedOn w:val="Normln"/>
    <w:rsid w:val="00144A25"/>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17">
    <w:name w:val="xl117"/>
    <w:basedOn w:val="Normln"/>
    <w:rsid w:val="00144A25"/>
    <w:pPr>
      <w:pBdr>
        <w:left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18">
    <w:name w:val="xl118"/>
    <w:basedOn w:val="Normln"/>
    <w:rsid w:val="00144A25"/>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19">
    <w:name w:val="xl119"/>
    <w:basedOn w:val="Normln"/>
    <w:rsid w:val="00144A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20">
    <w:name w:val="xl120"/>
    <w:basedOn w:val="Normln"/>
    <w:rsid w:val="00144A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21">
    <w:name w:val="xl121"/>
    <w:basedOn w:val="Normln"/>
    <w:rsid w:val="00144A2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22">
    <w:name w:val="xl122"/>
    <w:basedOn w:val="Normln"/>
    <w:rsid w:val="00144A2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23">
    <w:name w:val="xl123"/>
    <w:basedOn w:val="Normln"/>
    <w:rsid w:val="00144A2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24">
    <w:name w:val="xl124"/>
    <w:basedOn w:val="Normln"/>
    <w:rsid w:val="00144A2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365F91"/>
      <w:sz w:val="32"/>
      <w:szCs w:val="32"/>
      <w:lang w:eastAsia="cs-CZ"/>
    </w:rPr>
  </w:style>
  <w:style w:type="paragraph" w:customStyle="1" w:styleId="xl125">
    <w:name w:val="xl125"/>
    <w:basedOn w:val="Normln"/>
    <w:rsid w:val="00144A25"/>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26">
    <w:name w:val="xl126"/>
    <w:basedOn w:val="Normln"/>
    <w:rsid w:val="00144A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127">
    <w:name w:val="xl127"/>
    <w:basedOn w:val="Normln"/>
    <w:rsid w:val="00144A2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28">
    <w:name w:val="xl128"/>
    <w:basedOn w:val="Normln"/>
    <w:rsid w:val="00144A25"/>
    <w:pPr>
      <w:spacing w:before="100" w:beforeAutospacing="1" w:after="100" w:afterAutospacing="1" w:line="240" w:lineRule="auto"/>
    </w:pPr>
    <w:rPr>
      <w:rFonts w:ascii="Times New Roman" w:eastAsia="Times New Roman" w:hAnsi="Times New Roman" w:cs="Times New Roman"/>
      <w:b/>
      <w:bCs/>
      <w:color w:val="365F91"/>
      <w:sz w:val="32"/>
      <w:szCs w:val="32"/>
      <w:lang w:eastAsia="cs-CZ"/>
    </w:rPr>
  </w:style>
  <w:style w:type="paragraph" w:styleId="Seznamobrzk">
    <w:name w:val="table of figures"/>
    <w:basedOn w:val="Normln"/>
    <w:next w:val="Normln"/>
    <w:uiPriority w:val="99"/>
    <w:unhideWhenUsed/>
    <w:rsid w:val="00144A25"/>
    <w:pPr>
      <w:spacing w:after="0"/>
    </w:pPr>
  </w:style>
  <w:style w:type="paragraph" w:customStyle="1" w:styleId="xl65">
    <w:name w:val="xl65"/>
    <w:basedOn w:val="Normln"/>
    <w:rsid w:val="00144A25"/>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66">
    <w:name w:val="xl66"/>
    <w:basedOn w:val="Normln"/>
    <w:rsid w:val="00144A25"/>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Times New Roman" w:eastAsia="Times New Roman" w:hAnsi="Times New Roman" w:cs="Times New Roman"/>
      <w:sz w:val="20"/>
      <w:szCs w:val="20"/>
      <w:lang w:eastAsia="cs-CZ"/>
    </w:rPr>
  </w:style>
  <w:style w:type="character" w:styleId="slostrnky">
    <w:name w:val="page number"/>
    <w:basedOn w:val="Standardnpsmoodstavce"/>
    <w:rsid w:val="00144A25"/>
  </w:style>
  <w:style w:type="character" w:customStyle="1" w:styleId="datalabel">
    <w:name w:val="datalabel"/>
    <w:basedOn w:val="Standardnpsmoodstavce"/>
    <w:rsid w:val="00144A25"/>
  </w:style>
  <w:style w:type="paragraph" w:customStyle="1" w:styleId="default0">
    <w:name w:val="default"/>
    <w:basedOn w:val="Normln"/>
    <w:uiPriority w:val="99"/>
    <w:rsid w:val="00144A25"/>
    <w:pPr>
      <w:spacing w:after="0" w:line="240" w:lineRule="auto"/>
    </w:pPr>
    <w:rPr>
      <w:rFonts w:ascii="Times New Roman" w:eastAsia="Times New Roman" w:hAnsi="Times New Roman" w:cs="Times New Roman"/>
      <w:sz w:val="24"/>
      <w:szCs w:val="24"/>
      <w:lang w:eastAsia="cs-CZ"/>
    </w:rPr>
  </w:style>
  <w:style w:type="paragraph" w:customStyle="1" w:styleId="Budjovice-tabulka">
    <w:name w:val="Budějovice - tabulka"/>
    <w:basedOn w:val="Normln"/>
    <w:autoRedefine/>
    <w:rsid w:val="00144A25"/>
    <w:pPr>
      <w:spacing w:before="180" w:after="0" w:line="240" w:lineRule="auto"/>
    </w:pPr>
    <w:rPr>
      <w:rFonts w:eastAsia="Times New Roman" w:cstheme="minorHAnsi"/>
      <w:b/>
      <w:bCs/>
      <w:i/>
      <w:iCs/>
      <w:sz w:val="20"/>
      <w:szCs w:val="20"/>
      <w:lang w:eastAsia="cs-CZ"/>
    </w:rPr>
  </w:style>
  <w:style w:type="paragraph" w:customStyle="1" w:styleId="Budjovice-zdroj">
    <w:name w:val="Budějovice - zdroj"/>
    <w:basedOn w:val="Normln"/>
    <w:autoRedefine/>
    <w:rsid w:val="00144A25"/>
    <w:pPr>
      <w:spacing w:after="0" w:line="240" w:lineRule="auto"/>
      <w:jc w:val="both"/>
    </w:pPr>
    <w:rPr>
      <w:rFonts w:ascii="Tahoma" w:eastAsia="Times New Roman" w:hAnsi="Tahoma" w:cs="Tahoma"/>
      <w:i/>
      <w:sz w:val="14"/>
      <w:szCs w:val="1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4A25"/>
  </w:style>
  <w:style w:type="paragraph" w:styleId="Nadpis1">
    <w:name w:val="heading 1"/>
    <w:basedOn w:val="Normln"/>
    <w:next w:val="Normln"/>
    <w:link w:val="Nadpis1Char"/>
    <w:uiPriority w:val="9"/>
    <w:qFormat/>
    <w:rsid w:val="00144A25"/>
    <w:pPr>
      <w:keepNext/>
      <w:keepLines/>
      <w:spacing w:before="480" w:after="0"/>
      <w:outlineLvl w:val="0"/>
    </w:pPr>
    <w:rPr>
      <w:rFonts w:eastAsiaTheme="majorEastAsia" w:cstheme="majorBidi"/>
      <w:b/>
      <w:bCs/>
      <w:color w:val="632423" w:themeColor="accent2" w:themeShade="80"/>
      <w:sz w:val="36"/>
      <w:szCs w:val="28"/>
    </w:rPr>
  </w:style>
  <w:style w:type="paragraph" w:styleId="Nadpis2">
    <w:name w:val="heading 2"/>
    <w:basedOn w:val="Normln"/>
    <w:next w:val="Normln"/>
    <w:link w:val="Nadpis2Char"/>
    <w:uiPriority w:val="9"/>
    <w:unhideWhenUsed/>
    <w:qFormat/>
    <w:rsid w:val="00144A25"/>
    <w:pPr>
      <w:keepNext/>
      <w:keepLines/>
      <w:spacing w:before="200" w:after="0" w:line="336" w:lineRule="auto"/>
      <w:ind w:left="360"/>
      <w:outlineLvl w:val="1"/>
    </w:pPr>
    <w:rPr>
      <w:rFonts w:eastAsiaTheme="majorEastAsia" w:cstheme="majorBidi"/>
      <w:b/>
      <w:bCs/>
      <w:color w:val="632423" w:themeColor="accent2" w:themeShade="80"/>
      <w:sz w:val="28"/>
      <w:szCs w:val="26"/>
    </w:rPr>
  </w:style>
  <w:style w:type="paragraph" w:styleId="Nadpis3">
    <w:name w:val="heading 3"/>
    <w:basedOn w:val="Normln"/>
    <w:next w:val="Normln"/>
    <w:link w:val="Nadpis3Char"/>
    <w:autoRedefine/>
    <w:uiPriority w:val="9"/>
    <w:unhideWhenUsed/>
    <w:qFormat/>
    <w:rsid w:val="00144A25"/>
    <w:pPr>
      <w:keepNext/>
      <w:keepLines/>
      <w:spacing w:before="120" w:after="120" w:line="288" w:lineRule="auto"/>
      <w:ind w:left="1134" w:hanging="567"/>
      <w:outlineLvl w:val="2"/>
    </w:pPr>
    <w:rPr>
      <w:rFonts w:eastAsiaTheme="majorEastAsia" w:cstheme="majorBidi"/>
      <w:b/>
      <w:bCs/>
      <w:color w:val="632423" w:themeColor="accent2" w:themeShade="80"/>
      <w:sz w:val="24"/>
      <w:szCs w:val="24"/>
    </w:rPr>
  </w:style>
  <w:style w:type="paragraph" w:styleId="Nadpis4">
    <w:name w:val="heading 4"/>
    <w:basedOn w:val="Normln"/>
    <w:next w:val="Normln"/>
    <w:link w:val="Nadpis4Char"/>
    <w:uiPriority w:val="9"/>
    <w:unhideWhenUsed/>
    <w:qFormat/>
    <w:rsid w:val="00144A25"/>
    <w:pPr>
      <w:keepNext/>
      <w:keepLines/>
      <w:spacing w:before="200" w:after="0"/>
      <w:outlineLvl w:val="3"/>
    </w:pPr>
    <w:rPr>
      <w:rFonts w:eastAsiaTheme="majorEastAsia" w:cstheme="majorBidi"/>
      <w:b/>
      <w:bCs/>
      <w:i/>
      <w:iCs/>
      <w:color w:val="632423" w:themeColor="accent2" w:themeShade="80"/>
    </w:rPr>
  </w:style>
  <w:style w:type="paragraph" w:styleId="Nadpis5">
    <w:name w:val="heading 5"/>
    <w:basedOn w:val="Normln"/>
    <w:next w:val="Normln"/>
    <w:link w:val="Nadpis5Char"/>
    <w:uiPriority w:val="9"/>
    <w:unhideWhenUsed/>
    <w:qFormat/>
    <w:rsid w:val="00144A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4A25"/>
    <w:rPr>
      <w:rFonts w:eastAsiaTheme="majorEastAsia" w:cstheme="majorBidi"/>
      <w:b/>
      <w:bCs/>
      <w:color w:val="632423" w:themeColor="accent2" w:themeShade="80"/>
      <w:sz w:val="36"/>
      <w:szCs w:val="28"/>
    </w:rPr>
  </w:style>
  <w:style w:type="character" w:customStyle="1" w:styleId="Nadpis2Char">
    <w:name w:val="Nadpis 2 Char"/>
    <w:basedOn w:val="Standardnpsmoodstavce"/>
    <w:link w:val="Nadpis2"/>
    <w:uiPriority w:val="9"/>
    <w:rsid w:val="00144A25"/>
    <w:rPr>
      <w:rFonts w:eastAsiaTheme="majorEastAsia" w:cstheme="majorBidi"/>
      <w:b/>
      <w:bCs/>
      <w:color w:val="632423" w:themeColor="accent2" w:themeShade="80"/>
      <w:sz w:val="28"/>
      <w:szCs w:val="26"/>
    </w:rPr>
  </w:style>
  <w:style w:type="character" w:customStyle="1" w:styleId="Nadpis3Char">
    <w:name w:val="Nadpis 3 Char"/>
    <w:basedOn w:val="Standardnpsmoodstavce"/>
    <w:link w:val="Nadpis3"/>
    <w:uiPriority w:val="9"/>
    <w:rsid w:val="00144A25"/>
    <w:rPr>
      <w:rFonts w:eastAsiaTheme="majorEastAsia" w:cstheme="majorBidi"/>
      <w:b/>
      <w:bCs/>
      <w:color w:val="632423" w:themeColor="accent2" w:themeShade="80"/>
      <w:sz w:val="24"/>
      <w:szCs w:val="24"/>
    </w:rPr>
  </w:style>
  <w:style w:type="character" w:customStyle="1" w:styleId="Nadpis4Char">
    <w:name w:val="Nadpis 4 Char"/>
    <w:basedOn w:val="Standardnpsmoodstavce"/>
    <w:link w:val="Nadpis4"/>
    <w:uiPriority w:val="9"/>
    <w:rsid w:val="00144A25"/>
    <w:rPr>
      <w:rFonts w:eastAsiaTheme="majorEastAsia" w:cstheme="majorBidi"/>
      <w:b/>
      <w:bCs/>
      <w:i/>
      <w:iCs/>
      <w:color w:val="632423" w:themeColor="accent2" w:themeShade="80"/>
    </w:rPr>
  </w:style>
  <w:style w:type="character" w:customStyle="1" w:styleId="Nadpis5Char">
    <w:name w:val="Nadpis 5 Char"/>
    <w:basedOn w:val="Standardnpsmoodstavce"/>
    <w:link w:val="Nadpis5"/>
    <w:uiPriority w:val="9"/>
    <w:rsid w:val="00144A25"/>
    <w:rPr>
      <w:rFonts w:asciiTheme="majorHAnsi" w:eastAsiaTheme="majorEastAsia" w:hAnsiTheme="majorHAnsi" w:cstheme="majorBidi"/>
      <w:color w:val="243F60" w:themeColor="accent1" w:themeShade="7F"/>
    </w:rPr>
  </w:style>
  <w:style w:type="paragraph" w:styleId="Odstavecseseznamem">
    <w:name w:val="List Paragraph"/>
    <w:aliases w:val="Odstavec_muj,Odstavec cíl se seznamem,Odstavec se seznamem1,Nad,List Paragraph,Odstavec se seznamem5,Odrážky"/>
    <w:basedOn w:val="Normln"/>
    <w:link w:val="OdstavecseseznamemChar"/>
    <w:uiPriority w:val="34"/>
    <w:qFormat/>
    <w:rsid w:val="00144A25"/>
    <w:pPr>
      <w:ind w:left="720"/>
      <w:contextualSpacing/>
    </w:pPr>
  </w:style>
  <w:style w:type="paragraph" w:styleId="Textbubliny">
    <w:name w:val="Balloon Text"/>
    <w:basedOn w:val="Normln"/>
    <w:link w:val="TextbublinyChar"/>
    <w:uiPriority w:val="99"/>
    <w:semiHidden/>
    <w:unhideWhenUsed/>
    <w:rsid w:val="00144A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4A25"/>
    <w:rPr>
      <w:rFonts w:ascii="Tahoma" w:hAnsi="Tahoma" w:cs="Tahoma"/>
      <w:sz w:val="16"/>
      <w:szCs w:val="16"/>
    </w:rPr>
  </w:style>
  <w:style w:type="paragraph" w:styleId="Datum">
    <w:name w:val="Date"/>
    <w:basedOn w:val="Normln"/>
    <w:next w:val="Normln"/>
    <w:link w:val="DatumChar"/>
    <w:uiPriority w:val="99"/>
    <w:semiHidden/>
    <w:unhideWhenUsed/>
    <w:rsid w:val="00144A25"/>
  </w:style>
  <w:style w:type="character" w:customStyle="1" w:styleId="DatumChar">
    <w:name w:val="Datum Char"/>
    <w:basedOn w:val="Standardnpsmoodstavce"/>
    <w:link w:val="Datum"/>
    <w:uiPriority w:val="99"/>
    <w:semiHidden/>
    <w:rsid w:val="00144A25"/>
  </w:style>
  <w:style w:type="paragraph" w:styleId="Zhlav">
    <w:name w:val="header"/>
    <w:basedOn w:val="Normln"/>
    <w:link w:val="ZhlavChar"/>
    <w:uiPriority w:val="99"/>
    <w:unhideWhenUsed/>
    <w:rsid w:val="00144A25"/>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144A25"/>
  </w:style>
  <w:style w:type="paragraph" w:styleId="Zpat">
    <w:name w:val="footer"/>
    <w:basedOn w:val="Normln"/>
    <w:link w:val="ZpatChar"/>
    <w:uiPriority w:val="99"/>
    <w:unhideWhenUsed/>
    <w:rsid w:val="00144A25"/>
    <w:pPr>
      <w:tabs>
        <w:tab w:val="center" w:pos="4513"/>
        <w:tab w:val="right" w:pos="9026"/>
      </w:tabs>
      <w:spacing w:after="0" w:line="240" w:lineRule="auto"/>
    </w:pPr>
  </w:style>
  <w:style w:type="character" w:customStyle="1" w:styleId="ZpatChar">
    <w:name w:val="Zápatí Char"/>
    <w:basedOn w:val="Standardnpsmoodstavce"/>
    <w:link w:val="Zpat"/>
    <w:uiPriority w:val="99"/>
    <w:rsid w:val="00144A25"/>
  </w:style>
  <w:style w:type="paragraph" w:styleId="Rozloendokumentu">
    <w:name w:val="Document Map"/>
    <w:basedOn w:val="Normln"/>
    <w:link w:val="RozloendokumentuChar"/>
    <w:uiPriority w:val="99"/>
    <w:semiHidden/>
    <w:unhideWhenUsed/>
    <w:rsid w:val="00144A25"/>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144A25"/>
    <w:rPr>
      <w:rFonts w:ascii="Tahoma" w:hAnsi="Tahoma" w:cs="Tahoma"/>
      <w:sz w:val="16"/>
      <w:szCs w:val="16"/>
    </w:rPr>
  </w:style>
  <w:style w:type="paragraph" w:styleId="Bezmezer">
    <w:name w:val="No Spacing"/>
    <w:uiPriority w:val="1"/>
    <w:qFormat/>
    <w:rsid w:val="00144A25"/>
    <w:pPr>
      <w:spacing w:after="0" w:line="240" w:lineRule="auto"/>
    </w:pPr>
  </w:style>
  <w:style w:type="character" w:customStyle="1" w:styleId="apple-converted-space">
    <w:name w:val="apple-converted-space"/>
    <w:basedOn w:val="Standardnpsmoodstavce"/>
    <w:rsid w:val="00144A25"/>
  </w:style>
  <w:style w:type="character" w:styleId="Zvraznn">
    <w:name w:val="Emphasis"/>
    <w:basedOn w:val="Standardnpsmoodstavce"/>
    <w:uiPriority w:val="20"/>
    <w:qFormat/>
    <w:rsid w:val="00144A25"/>
    <w:rPr>
      <w:i/>
      <w:iCs/>
    </w:rPr>
  </w:style>
  <w:style w:type="character" w:styleId="Hypertextovodkaz">
    <w:name w:val="Hyperlink"/>
    <w:basedOn w:val="Standardnpsmoodstavce"/>
    <w:uiPriority w:val="99"/>
    <w:unhideWhenUsed/>
    <w:rsid w:val="00144A25"/>
    <w:rPr>
      <w:color w:val="0000FF"/>
      <w:u w:val="single"/>
    </w:rPr>
  </w:style>
  <w:style w:type="table" w:styleId="Mkatabulky">
    <w:name w:val="Table Grid"/>
    <w:basedOn w:val="Normlntabulka"/>
    <w:rsid w:val="00144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144A2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144A25"/>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144A25"/>
    <w:rPr>
      <w:rFonts w:ascii="Calibri" w:hAnsi="Calibri"/>
      <w:szCs w:val="21"/>
    </w:rPr>
  </w:style>
  <w:style w:type="character" w:customStyle="1" w:styleId="ircpt">
    <w:name w:val="irc_pt"/>
    <w:basedOn w:val="Standardnpsmoodstavce"/>
    <w:rsid w:val="00144A25"/>
  </w:style>
  <w:style w:type="character" w:customStyle="1" w:styleId="ircho">
    <w:name w:val="irc_ho"/>
    <w:basedOn w:val="Standardnpsmoodstavce"/>
    <w:rsid w:val="00144A25"/>
  </w:style>
  <w:style w:type="character" w:customStyle="1" w:styleId="OdstavecseseznamemChar">
    <w:name w:val="Odstavec se seznamem Char"/>
    <w:aliases w:val="Odstavec_muj Char,Odstavec cíl se seznamem Char,Odstavec se seznamem1 Char,Nad Char,List Paragraph Char,Odstavec se seznamem5 Char,Odrážky Char"/>
    <w:basedOn w:val="Standardnpsmoodstavce"/>
    <w:link w:val="Odstavecseseznamem"/>
    <w:uiPriority w:val="34"/>
    <w:rsid w:val="00144A25"/>
  </w:style>
  <w:style w:type="paragraph" w:customStyle="1" w:styleId="Default">
    <w:name w:val="Default"/>
    <w:rsid w:val="00144A25"/>
    <w:pPr>
      <w:autoSpaceDE w:val="0"/>
      <w:autoSpaceDN w:val="0"/>
      <w:adjustRightInd w:val="0"/>
      <w:spacing w:after="0" w:line="240" w:lineRule="auto"/>
    </w:pPr>
    <w:rPr>
      <w:rFonts w:ascii="Times New Roman" w:hAnsi="Times New Roman" w:cs="Times New Roman"/>
      <w:color w:val="000000"/>
      <w:sz w:val="24"/>
      <w:szCs w:val="24"/>
    </w:rPr>
  </w:style>
  <w:style w:type="paragraph" w:styleId="Nadpisobsahu">
    <w:name w:val="TOC Heading"/>
    <w:basedOn w:val="Nadpis1"/>
    <w:next w:val="Normln"/>
    <w:uiPriority w:val="39"/>
    <w:unhideWhenUsed/>
    <w:qFormat/>
    <w:rsid w:val="00144A25"/>
    <w:pPr>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144A25"/>
    <w:pPr>
      <w:spacing w:after="100"/>
    </w:pPr>
  </w:style>
  <w:style w:type="paragraph" w:styleId="Obsah2">
    <w:name w:val="toc 2"/>
    <w:basedOn w:val="Normln"/>
    <w:next w:val="Normln"/>
    <w:autoRedefine/>
    <w:uiPriority w:val="39"/>
    <w:unhideWhenUsed/>
    <w:rsid w:val="00144A25"/>
    <w:pPr>
      <w:spacing w:after="100"/>
      <w:ind w:left="220"/>
    </w:pPr>
  </w:style>
  <w:style w:type="paragraph" w:styleId="Obsah3">
    <w:name w:val="toc 3"/>
    <w:basedOn w:val="Normln"/>
    <w:next w:val="Normln"/>
    <w:autoRedefine/>
    <w:uiPriority w:val="39"/>
    <w:unhideWhenUsed/>
    <w:rsid w:val="00144A25"/>
    <w:pPr>
      <w:spacing w:after="100"/>
      <w:ind w:left="440"/>
    </w:pPr>
  </w:style>
  <w:style w:type="paragraph" w:styleId="Zkladntext2">
    <w:name w:val="Body Text 2"/>
    <w:basedOn w:val="Normln"/>
    <w:link w:val="Zkladntext2Char"/>
    <w:rsid w:val="00144A25"/>
    <w:pPr>
      <w:autoSpaceDE w:val="0"/>
      <w:autoSpaceDN w:val="0"/>
      <w:spacing w:after="0" w:line="240" w:lineRule="auto"/>
      <w:jc w:val="both"/>
    </w:pPr>
    <w:rPr>
      <w:rFonts w:ascii="Times New Roman" w:eastAsia="Times New Roman" w:hAnsi="Times New Roman" w:cs="Times New Roman"/>
      <w:b/>
      <w:bCs/>
      <w:sz w:val="24"/>
      <w:szCs w:val="36"/>
      <w:lang w:eastAsia="cs-CZ"/>
    </w:rPr>
  </w:style>
  <w:style w:type="character" w:customStyle="1" w:styleId="Zkladntext2Char">
    <w:name w:val="Základní text 2 Char"/>
    <w:basedOn w:val="Standardnpsmoodstavce"/>
    <w:link w:val="Zkladntext2"/>
    <w:rsid w:val="00144A25"/>
    <w:rPr>
      <w:rFonts w:ascii="Times New Roman" w:eastAsia="Times New Roman" w:hAnsi="Times New Roman" w:cs="Times New Roman"/>
      <w:b/>
      <w:bCs/>
      <w:sz w:val="24"/>
      <w:szCs w:val="36"/>
      <w:lang w:eastAsia="cs-CZ"/>
    </w:rPr>
  </w:style>
  <w:style w:type="paragraph" w:styleId="Zkladntextodsazen">
    <w:name w:val="Body Text Indent"/>
    <w:basedOn w:val="Normln"/>
    <w:link w:val="ZkladntextodsazenChar"/>
    <w:uiPriority w:val="99"/>
    <w:semiHidden/>
    <w:unhideWhenUsed/>
    <w:rsid w:val="00144A25"/>
    <w:pPr>
      <w:spacing w:after="120"/>
      <w:ind w:left="283"/>
    </w:pPr>
  </w:style>
  <w:style w:type="character" w:customStyle="1" w:styleId="ZkladntextodsazenChar">
    <w:name w:val="Základní text odsazený Char"/>
    <w:basedOn w:val="Standardnpsmoodstavce"/>
    <w:link w:val="Zkladntextodsazen"/>
    <w:uiPriority w:val="99"/>
    <w:semiHidden/>
    <w:rsid w:val="00144A25"/>
  </w:style>
  <w:style w:type="numbering" w:customStyle="1" w:styleId="WWNum2">
    <w:name w:val="WWNum2"/>
    <w:rsid w:val="00144A25"/>
    <w:pPr>
      <w:numPr>
        <w:numId w:val="1"/>
      </w:numPr>
    </w:pPr>
  </w:style>
  <w:style w:type="character" w:customStyle="1" w:styleId="apple-style-span">
    <w:name w:val="apple-style-span"/>
    <w:basedOn w:val="Standardnpsmoodstavce"/>
    <w:uiPriority w:val="99"/>
    <w:rsid w:val="00144A25"/>
  </w:style>
  <w:style w:type="character" w:styleId="Sledovanodkaz">
    <w:name w:val="FollowedHyperlink"/>
    <w:basedOn w:val="Standardnpsmoodstavce"/>
    <w:uiPriority w:val="99"/>
    <w:semiHidden/>
    <w:unhideWhenUsed/>
    <w:rsid w:val="00144A25"/>
    <w:rPr>
      <w:color w:val="800080" w:themeColor="followedHyperlink"/>
      <w:u w:val="single"/>
    </w:rPr>
  </w:style>
  <w:style w:type="paragraph" w:styleId="Titulek">
    <w:name w:val="caption"/>
    <w:basedOn w:val="Normln"/>
    <w:next w:val="Normln"/>
    <w:uiPriority w:val="35"/>
    <w:unhideWhenUsed/>
    <w:qFormat/>
    <w:rsid w:val="00144A25"/>
    <w:pPr>
      <w:spacing w:line="240" w:lineRule="auto"/>
    </w:pPr>
    <w:rPr>
      <w:b/>
      <w:bCs/>
      <w:color w:val="4F81BD" w:themeColor="accent1"/>
      <w:sz w:val="18"/>
      <w:szCs w:val="18"/>
    </w:rPr>
  </w:style>
  <w:style w:type="paragraph" w:customStyle="1" w:styleId="Odrky1">
    <w:name w:val="Odrážky 1"/>
    <w:basedOn w:val="Normln"/>
    <w:link w:val="Odrky1Char"/>
    <w:qFormat/>
    <w:rsid w:val="00144A25"/>
    <w:pPr>
      <w:numPr>
        <w:numId w:val="2"/>
      </w:numPr>
      <w:spacing w:before="200" w:after="120"/>
      <w:jc w:val="both"/>
    </w:pPr>
    <w:rPr>
      <w:color w:val="000000" w:themeColor="text1"/>
    </w:rPr>
  </w:style>
  <w:style w:type="character" w:customStyle="1" w:styleId="Odrky1Char">
    <w:name w:val="Odrážky 1 Char"/>
    <w:basedOn w:val="Standardnpsmoodstavce"/>
    <w:link w:val="Odrky1"/>
    <w:rsid w:val="00144A25"/>
    <w:rPr>
      <w:color w:val="000000" w:themeColor="text1"/>
    </w:rPr>
  </w:style>
  <w:style w:type="paragraph" w:customStyle="1" w:styleId="Odrvtab2">
    <w:name w:val="Odr.v.tab.2"/>
    <w:basedOn w:val="Odstavecseseznamem"/>
    <w:qFormat/>
    <w:rsid w:val="00144A25"/>
    <w:pPr>
      <w:numPr>
        <w:numId w:val="3"/>
      </w:numPr>
      <w:spacing w:before="200" w:after="20"/>
      <w:jc w:val="both"/>
    </w:pPr>
    <w:rPr>
      <w:color w:val="000000" w:themeColor="text1"/>
      <w:sz w:val="20"/>
    </w:rPr>
  </w:style>
  <w:style w:type="table" w:customStyle="1" w:styleId="Svtlseznamzvraznn11">
    <w:name w:val="Světlý seznam – zvýraznění 11"/>
    <w:basedOn w:val="Normlntabulka"/>
    <w:uiPriority w:val="61"/>
    <w:rsid w:val="00144A25"/>
    <w:pPr>
      <w:spacing w:before="40" w:after="20"/>
    </w:pPr>
    <w:tblPr>
      <w:tblStyleRowBandSize w:val="1"/>
      <w:tblStyleColBandSize w:val="1"/>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Obsah4">
    <w:name w:val="toc 4"/>
    <w:basedOn w:val="Normln"/>
    <w:next w:val="Normln"/>
    <w:autoRedefine/>
    <w:uiPriority w:val="39"/>
    <w:unhideWhenUsed/>
    <w:rsid w:val="00144A25"/>
    <w:pPr>
      <w:spacing w:after="100"/>
      <w:ind w:left="660"/>
    </w:pPr>
    <w:rPr>
      <w:rFonts w:eastAsiaTheme="minorEastAsia"/>
      <w:lang w:eastAsia="cs-CZ"/>
    </w:rPr>
  </w:style>
  <w:style w:type="paragraph" w:styleId="Obsah5">
    <w:name w:val="toc 5"/>
    <w:basedOn w:val="Normln"/>
    <w:next w:val="Normln"/>
    <w:autoRedefine/>
    <w:uiPriority w:val="39"/>
    <w:unhideWhenUsed/>
    <w:rsid w:val="00144A25"/>
    <w:pPr>
      <w:spacing w:after="100"/>
      <w:ind w:left="880"/>
    </w:pPr>
    <w:rPr>
      <w:rFonts w:eastAsiaTheme="minorEastAsia"/>
      <w:lang w:eastAsia="cs-CZ"/>
    </w:rPr>
  </w:style>
  <w:style w:type="paragraph" w:styleId="Obsah6">
    <w:name w:val="toc 6"/>
    <w:basedOn w:val="Normln"/>
    <w:next w:val="Normln"/>
    <w:autoRedefine/>
    <w:uiPriority w:val="39"/>
    <w:unhideWhenUsed/>
    <w:rsid w:val="00144A25"/>
    <w:pPr>
      <w:spacing w:after="100"/>
      <w:ind w:left="1100"/>
    </w:pPr>
    <w:rPr>
      <w:rFonts w:eastAsiaTheme="minorEastAsia"/>
      <w:lang w:eastAsia="cs-CZ"/>
    </w:rPr>
  </w:style>
  <w:style w:type="paragraph" w:styleId="Obsah7">
    <w:name w:val="toc 7"/>
    <w:basedOn w:val="Normln"/>
    <w:next w:val="Normln"/>
    <w:autoRedefine/>
    <w:uiPriority w:val="39"/>
    <w:unhideWhenUsed/>
    <w:rsid w:val="00144A25"/>
    <w:pPr>
      <w:spacing w:after="100"/>
      <w:ind w:left="1320"/>
    </w:pPr>
    <w:rPr>
      <w:rFonts w:eastAsiaTheme="minorEastAsia"/>
      <w:lang w:eastAsia="cs-CZ"/>
    </w:rPr>
  </w:style>
  <w:style w:type="paragraph" w:styleId="Obsah8">
    <w:name w:val="toc 8"/>
    <w:basedOn w:val="Normln"/>
    <w:next w:val="Normln"/>
    <w:autoRedefine/>
    <w:uiPriority w:val="39"/>
    <w:unhideWhenUsed/>
    <w:rsid w:val="00144A25"/>
    <w:pPr>
      <w:spacing w:after="100"/>
      <w:ind w:left="1540"/>
    </w:pPr>
    <w:rPr>
      <w:rFonts w:eastAsiaTheme="minorEastAsia"/>
      <w:lang w:eastAsia="cs-CZ"/>
    </w:rPr>
  </w:style>
  <w:style w:type="paragraph" w:styleId="Obsah9">
    <w:name w:val="toc 9"/>
    <w:basedOn w:val="Normln"/>
    <w:next w:val="Normln"/>
    <w:autoRedefine/>
    <w:uiPriority w:val="39"/>
    <w:unhideWhenUsed/>
    <w:rsid w:val="00144A25"/>
    <w:pPr>
      <w:spacing w:after="100"/>
      <w:ind w:left="1760"/>
    </w:pPr>
    <w:rPr>
      <w:rFonts w:eastAsiaTheme="minorEastAsia"/>
      <w:lang w:eastAsia="cs-CZ"/>
    </w:rPr>
  </w:style>
  <w:style w:type="character" w:styleId="Odkaznakoment">
    <w:name w:val="annotation reference"/>
    <w:basedOn w:val="Standardnpsmoodstavce"/>
    <w:uiPriority w:val="99"/>
    <w:semiHidden/>
    <w:unhideWhenUsed/>
    <w:rsid w:val="00144A25"/>
    <w:rPr>
      <w:sz w:val="16"/>
      <w:szCs w:val="16"/>
    </w:rPr>
  </w:style>
  <w:style w:type="paragraph" w:styleId="Textkomente">
    <w:name w:val="annotation text"/>
    <w:basedOn w:val="Normln"/>
    <w:link w:val="TextkomenteChar"/>
    <w:uiPriority w:val="99"/>
    <w:semiHidden/>
    <w:unhideWhenUsed/>
    <w:rsid w:val="00144A25"/>
    <w:pPr>
      <w:spacing w:line="240" w:lineRule="auto"/>
    </w:pPr>
    <w:rPr>
      <w:sz w:val="20"/>
      <w:szCs w:val="20"/>
    </w:rPr>
  </w:style>
  <w:style w:type="character" w:customStyle="1" w:styleId="TextkomenteChar">
    <w:name w:val="Text komentáře Char"/>
    <w:basedOn w:val="Standardnpsmoodstavce"/>
    <w:link w:val="Textkomente"/>
    <w:uiPriority w:val="99"/>
    <w:semiHidden/>
    <w:rsid w:val="00144A25"/>
    <w:rPr>
      <w:sz w:val="20"/>
      <w:szCs w:val="20"/>
    </w:rPr>
  </w:style>
  <w:style w:type="paragraph" w:styleId="Pedmtkomente">
    <w:name w:val="annotation subject"/>
    <w:basedOn w:val="Textkomente"/>
    <w:next w:val="Textkomente"/>
    <w:link w:val="PedmtkomenteChar"/>
    <w:uiPriority w:val="99"/>
    <w:semiHidden/>
    <w:unhideWhenUsed/>
    <w:rsid w:val="00144A25"/>
    <w:rPr>
      <w:b/>
      <w:bCs/>
    </w:rPr>
  </w:style>
  <w:style w:type="character" w:customStyle="1" w:styleId="PedmtkomenteChar">
    <w:name w:val="Předmět komentáře Char"/>
    <w:basedOn w:val="TextkomenteChar"/>
    <w:link w:val="Pedmtkomente"/>
    <w:uiPriority w:val="99"/>
    <w:semiHidden/>
    <w:rsid w:val="00144A25"/>
    <w:rPr>
      <w:b/>
      <w:bCs/>
      <w:sz w:val="20"/>
      <w:szCs w:val="20"/>
    </w:rPr>
  </w:style>
  <w:style w:type="paragraph" w:customStyle="1" w:styleId="font5">
    <w:name w:val="font5"/>
    <w:basedOn w:val="Normln"/>
    <w:rsid w:val="00144A25"/>
    <w:pPr>
      <w:spacing w:before="100" w:beforeAutospacing="1" w:after="100" w:afterAutospacing="1" w:line="240" w:lineRule="auto"/>
    </w:pPr>
    <w:rPr>
      <w:rFonts w:ascii="Calibri" w:eastAsia="Times New Roman" w:hAnsi="Calibri" w:cs="Times New Roman"/>
      <w:color w:val="000000"/>
      <w:lang w:eastAsia="cs-CZ"/>
    </w:rPr>
  </w:style>
  <w:style w:type="paragraph" w:customStyle="1" w:styleId="font6">
    <w:name w:val="font6"/>
    <w:basedOn w:val="Normln"/>
    <w:rsid w:val="00144A25"/>
    <w:pPr>
      <w:spacing w:before="100" w:beforeAutospacing="1" w:after="100" w:afterAutospacing="1" w:line="240" w:lineRule="auto"/>
    </w:pPr>
    <w:rPr>
      <w:rFonts w:ascii="Calibri" w:eastAsia="Times New Roman" w:hAnsi="Calibri" w:cs="Times New Roman"/>
      <w:b/>
      <w:bCs/>
      <w:color w:val="000000"/>
      <w:lang w:eastAsia="cs-CZ"/>
    </w:rPr>
  </w:style>
  <w:style w:type="paragraph" w:customStyle="1" w:styleId="font7">
    <w:name w:val="font7"/>
    <w:basedOn w:val="Normln"/>
    <w:rsid w:val="00144A25"/>
    <w:pPr>
      <w:spacing w:before="100" w:beforeAutospacing="1" w:after="100" w:afterAutospacing="1" w:line="240" w:lineRule="auto"/>
    </w:pPr>
    <w:rPr>
      <w:rFonts w:ascii="Calibri" w:eastAsia="Times New Roman" w:hAnsi="Calibri" w:cs="Times New Roman"/>
      <w:color w:val="000000"/>
      <w:lang w:eastAsia="cs-CZ"/>
    </w:rPr>
  </w:style>
  <w:style w:type="paragraph" w:customStyle="1" w:styleId="font8">
    <w:name w:val="font8"/>
    <w:basedOn w:val="Normln"/>
    <w:rsid w:val="00144A25"/>
    <w:pPr>
      <w:spacing w:before="100" w:beforeAutospacing="1" w:after="100" w:afterAutospacing="1" w:line="240" w:lineRule="auto"/>
    </w:pPr>
    <w:rPr>
      <w:rFonts w:ascii="Calibri" w:eastAsia="Times New Roman" w:hAnsi="Calibri" w:cs="Times New Roman"/>
      <w:i/>
      <w:iCs/>
      <w:color w:val="000000"/>
      <w:lang w:eastAsia="cs-CZ"/>
    </w:rPr>
  </w:style>
  <w:style w:type="paragraph" w:customStyle="1" w:styleId="font9">
    <w:name w:val="font9"/>
    <w:basedOn w:val="Normln"/>
    <w:rsid w:val="00144A25"/>
    <w:pPr>
      <w:spacing w:before="100" w:beforeAutospacing="1" w:after="100" w:afterAutospacing="1" w:line="240" w:lineRule="auto"/>
    </w:pPr>
    <w:rPr>
      <w:rFonts w:ascii="Calibri" w:eastAsia="Times New Roman" w:hAnsi="Calibri" w:cs="Times New Roman"/>
      <w:b/>
      <w:bCs/>
      <w:color w:val="000000"/>
      <w:lang w:eastAsia="cs-CZ"/>
    </w:rPr>
  </w:style>
  <w:style w:type="paragraph" w:customStyle="1" w:styleId="font10">
    <w:name w:val="font10"/>
    <w:basedOn w:val="Normln"/>
    <w:rsid w:val="00144A25"/>
    <w:pPr>
      <w:spacing w:before="100" w:beforeAutospacing="1" w:after="100" w:afterAutospacing="1" w:line="240" w:lineRule="auto"/>
    </w:pPr>
    <w:rPr>
      <w:rFonts w:ascii="Calibri" w:eastAsia="Times New Roman" w:hAnsi="Calibri" w:cs="Times New Roman"/>
      <w:color w:val="000000"/>
      <w:u w:val="single"/>
      <w:lang w:eastAsia="cs-CZ"/>
    </w:rPr>
  </w:style>
  <w:style w:type="paragraph" w:customStyle="1" w:styleId="font11">
    <w:name w:val="font11"/>
    <w:basedOn w:val="Normln"/>
    <w:rsid w:val="00144A25"/>
    <w:pPr>
      <w:spacing w:before="100" w:beforeAutospacing="1" w:after="100" w:afterAutospacing="1" w:line="240" w:lineRule="auto"/>
    </w:pPr>
    <w:rPr>
      <w:rFonts w:ascii="Tahoma" w:eastAsia="Times New Roman" w:hAnsi="Tahoma" w:cs="Tahoma"/>
      <w:color w:val="000000"/>
      <w:sz w:val="18"/>
      <w:szCs w:val="18"/>
      <w:lang w:eastAsia="cs-CZ"/>
    </w:rPr>
  </w:style>
  <w:style w:type="paragraph" w:customStyle="1" w:styleId="xl67">
    <w:name w:val="xl67"/>
    <w:basedOn w:val="Normln"/>
    <w:rsid w:val="00144A25"/>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8">
    <w:name w:val="xl68"/>
    <w:basedOn w:val="Normln"/>
    <w:rsid w:val="00144A25"/>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69">
    <w:name w:val="xl69"/>
    <w:basedOn w:val="Normln"/>
    <w:rsid w:val="00144A25"/>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cs-CZ"/>
    </w:rPr>
  </w:style>
  <w:style w:type="paragraph" w:customStyle="1" w:styleId="xl70">
    <w:name w:val="xl70"/>
    <w:basedOn w:val="Normln"/>
    <w:rsid w:val="00144A25"/>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cs-CZ"/>
    </w:rPr>
  </w:style>
  <w:style w:type="paragraph" w:customStyle="1" w:styleId="xl71">
    <w:name w:val="xl71"/>
    <w:basedOn w:val="Normln"/>
    <w:rsid w:val="00144A2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cs-CZ"/>
    </w:rPr>
  </w:style>
  <w:style w:type="paragraph" w:customStyle="1" w:styleId="xl72">
    <w:name w:val="xl72"/>
    <w:basedOn w:val="Normln"/>
    <w:rsid w:val="00144A2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73">
    <w:name w:val="xl73"/>
    <w:basedOn w:val="Normln"/>
    <w:rsid w:val="00144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cs-CZ"/>
    </w:rPr>
  </w:style>
  <w:style w:type="paragraph" w:customStyle="1" w:styleId="xl74">
    <w:name w:val="xl74"/>
    <w:basedOn w:val="Normln"/>
    <w:rsid w:val="00144A25"/>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75">
    <w:name w:val="xl75"/>
    <w:basedOn w:val="Normln"/>
    <w:rsid w:val="00144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76">
    <w:name w:val="xl76"/>
    <w:basedOn w:val="Normln"/>
    <w:rsid w:val="00144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77">
    <w:name w:val="xl77"/>
    <w:basedOn w:val="Normln"/>
    <w:rsid w:val="00144A25"/>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78">
    <w:name w:val="xl78"/>
    <w:basedOn w:val="Normln"/>
    <w:rsid w:val="00144A25"/>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79">
    <w:name w:val="xl79"/>
    <w:basedOn w:val="Normln"/>
    <w:rsid w:val="00144A25"/>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80">
    <w:name w:val="xl80"/>
    <w:basedOn w:val="Normln"/>
    <w:rsid w:val="00144A25"/>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81">
    <w:name w:val="xl81"/>
    <w:basedOn w:val="Normln"/>
    <w:rsid w:val="00144A2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82">
    <w:name w:val="xl82"/>
    <w:basedOn w:val="Normln"/>
    <w:rsid w:val="00144A25"/>
    <w:pPr>
      <w:spacing w:before="100" w:beforeAutospacing="1" w:after="100" w:afterAutospacing="1" w:line="240" w:lineRule="auto"/>
      <w:textAlignment w:val="center"/>
    </w:pPr>
    <w:rPr>
      <w:rFonts w:ascii="Times New Roman" w:eastAsia="Times New Roman" w:hAnsi="Times New Roman" w:cs="Times New Roman"/>
      <w:i/>
      <w:iCs/>
      <w:sz w:val="24"/>
      <w:szCs w:val="24"/>
      <w:lang w:eastAsia="cs-CZ"/>
    </w:rPr>
  </w:style>
  <w:style w:type="paragraph" w:customStyle="1" w:styleId="xl83">
    <w:name w:val="xl83"/>
    <w:basedOn w:val="Normln"/>
    <w:rsid w:val="00144A25"/>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84">
    <w:name w:val="xl84"/>
    <w:basedOn w:val="Normln"/>
    <w:rsid w:val="00144A2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cs-CZ"/>
    </w:rPr>
  </w:style>
  <w:style w:type="paragraph" w:customStyle="1" w:styleId="xl85">
    <w:name w:val="xl85"/>
    <w:basedOn w:val="Normln"/>
    <w:rsid w:val="00144A2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cs-CZ"/>
    </w:rPr>
  </w:style>
  <w:style w:type="paragraph" w:customStyle="1" w:styleId="xl86">
    <w:name w:val="xl86"/>
    <w:basedOn w:val="Normln"/>
    <w:rsid w:val="00144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cs-CZ"/>
    </w:rPr>
  </w:style>
  <w:style w:type="paragraph" w:customStyle="1" w:styleId="xl87">
    <w:name w:val="xl87"/>
    <w:basedOn w:val="Normln"/>
    <w:rsid w:val="00144A2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8">
    <w:name w:val="xl88"/>
    <w:basedOn w:val="Normln"/>
    <w:rsid w:val="00144A2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9">
    <w:name w:val="xl89"/>
    <w:basedOn w:val="Normln"/>
    <w:rsid w:val="00144A25"/>
    <w:pPr>
      <w:spacing w:before="100" w:beforeAutospacing="1" w:after="100" w:afterAutospacing="1" w:line="240" w:lineRule="auto"/>
      <w:textAlignment w:val="center"/>
    </w:pPr>
    <w:rPr>
      <w:rFonts w:ascii="Times New Roman" w:eastAsia="Times New Roman" w:hAnsi="Times New Roman" w:cs="Times New Roman"/>
      <w:b/>
      <w:bCs/>
      <w:color w:val="365F91"/>
      <w:sz w:val="24"/>
      <w:szCs w:val="24"/>
      <w:lang w:eastAsia="cs-CZ"/>
    </w:rPr>
  </w:style>
  <w:style w:type="paragraph" w:customStyle="1" w:styleId="xl90">
    <w:name w:val="xl90"/>
    <w:basedOn w:val="Normln"/>
    <w:rsid w:val="00144A2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91">
    <w:name w:val="xl91"/>
    <w:basedOn w:val="Normln"/>
    <w:rsid w:val="00144A2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92">
    <w:name w:val="xl92"/>
    <w:basedOn w:val="Normln"/>
    <w:rsid w:val="00144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93">
    <w:name w:val="xl93"/>
    <w:basedOn w:val="Normln"/>
    <w:rsid w:val="00144A25"/>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94">
    <w:name w:val="xl94"/>
    <w:basedOn w:val="Normln"/>
    <w:rsid w:val="00144A2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95">
    <w:name w:val="xl95"/>
    <w:basedOn w:val="Normln"/>
    <w:rsid w:val="00144A25"/>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6">
    <w:name w:val="xl96"/>
    <w:basedOn w:val="Normln"/>
    <w:rsid w:val="00144A25"/>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7">
    <w:name w:val="xl97"/>
    <w:basedOn w:val="Normln"/>
    <w:rsid w:val="00144A2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98">
    <w:name w:val="xl98"/>
    <w:basedOn w:val="Normln"/>
    <w:rsid w:val="00144A2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9">
    <w:name w:val="xl99"/>
    <w:basedOn w:val="Normln"/>
    <w:rsid w:val="00144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100">
    <w:name w:val="xl100"/>
    <w:basedOn w:val="Normln"/>
    <w:rsid w:val="00144A25"/>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101">
    <w:name w:val="xl101"/>
    <w:basedOn w:val="Normln"/>
    <w:rsid w:val="00144A2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102">
    <w:name w:val="xl102"/>
    <w:basedOn w:val="Normln"/>
    <w:rsid w:val="00144A2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103">
    <w:name w:val="xl103"/>
    <w:basedOn w:val="Normln"/>
    <w:rsid w:val="00144A2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104">
    <w:name w:val="xl104"/>
    <w:basedOn w:val="Normln"/>
    <w:rsid w:val="00144A2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105">
    <w:name w:val="xl105"/>
    <w:basedOn w:val="Normln"/>
    <w:rsid w:val="00144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106">
    <w:name w:val="xl106"/>
    <w:basedOn w:val="Normln"/>
    <w:rsid w:val="00144A2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07">
    <w:name w:val="xl107"/>
    <w:basedOn w:val="Normln"/>
    <w:rsid w:val="00144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08">
    <w:name w:val="xl108"/>
    <w:basedOn w:val="Normln"/>
    <w:rsid w:val="00144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09">
    <w:name w:val="xl109"/>
    <w:basedOn w:val="Normln"/>
    <w:rsid w:val="00144A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110">
    <w:name w:val="xl110"/>
    <w:basedOn w:val="Normln"/>
    <w:rsid w:val="00144A25"/>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11">
    <w:name w:val="xl111"/>
    <w:basedOn w:val="Normln"/>
    <w:rsid w:val="00144A2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cs-CZ"/>
    </w:rPr>
  </w:style>
  <w:style w:type="paragraph" w:customStyle="1" w:styleId="xl112">
    <w:name w:val="xl112"/>
    <w:basedOn w:val="Normln"/>
    <w:rsid w:val="00144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cs-CZ"/>
    </w:rPr>
  </w:style>
  <w:style w:type="paragraph" w:customStyle="1" w:styleId="xl113">
    <w:name w:val="xl113"/>
    <w:basedOn w:val="Normln"/>
    <w:rsid w:val="00144A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114">
    <w:name w:val="xl114"/>
    <w:basedOn w:val="Normln"/>
    <w:rsid w:val="00144A25"/>
    <w:pPr>
      <w:pBdr>
        <w:top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15">
    <w:name w:val="xl115"/>
    <w:basedOn w:val="Normln"/>
    <w:rsid w:val="00144A25"/>
    <w:pPr>
      <w:pBdr>
        <w:bottom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16">
    <w:name w:val="xl116"/>
    <w:basedOn w:val="Normln"/>
    <w:rsid w:val="00144A25"/>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17">
    <w:name w:val="xl117"/>
    <w:basedOn w:val="Normln"/>
    <w:rsid w:val="00144A25"/>
    <w:pPr>
      <w:pBdr>
        <w:left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18">
    <w:name w:val="xl118"/>
    <w:basedOn w:val="Normln"/>
    <w:rsid w:val="00144A25"/>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19">
    <w:name w:val="xl119"/>
    <w:basedOn w:val="Normln"/>
    <w:rsid w:val="00144A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20">
    <w:name w:val="xl120"/>
    <w:basedOn w:val="Normln"/>
    <w:rsid w:val="00144A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21">
    <w:name w:val="xl121"/>
    <w:basedOn w:val="Normln"/>
    <w:rsid w:val="00144A2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22">
    <w:name w:val="xl122"/>
    <w:basedOn w:val="Normln"/>
    <w:rsid w:val="00144A2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23">
    <w:name w:val="xl123"/>
    <w:basedOn w:val="Normln"/>
    <w:rsid w:val="00144A2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24">
    <w:name w:val="xl124"/>
    <w:basedOn w:val="Normln"/>
    <w:rsid w:val="00144A2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365F91"/>
      <w:sz w:val="32"/>
      <w:szCs w:val="32"/>
      <w:lang w:eastAsia="cs-CZ"/>
    </w:rPr>
  </w:style>
  <w:style w:type="paragraph" w:customStyle="1" w:styleId="xl125">
    <w:name w:val="xl125"/>
    <w:basedOn w:val="Normln"/>
    <w:rsid w:val="00144A25"/>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26">
    <w:name w:val="xl126"/>
    <w:basedOn w:val="Normln"/>
    <w:rsid w:val="00144A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127">
    <w:name w:val="xl127"/>
    <w:basedOn w:val="Normln"/>
    <w:rsid w:val="00144A2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cs-CZ"/>
    </w:rPr>
  </w:style>
  <w:style w:type="paragraph" w:customStyle="1" w:styleId="xl128">
    <w:name w:val="xl128"/>
    <w:basedOn w:val="Normln"/>
    <w:rsid w:val="00144A25"/>
    <w:pPr>
      <w:spacing w:before="100" w:beforeAutospacing="1" w:after="100" w:afterAutospacing="1" w:line="240" w:lineRule="auto"/>
    </w:pPr>
    <w:rPr>
      <w:rFonts w:ascii="Times New Roman" w:eastAsia="Times New Roman" w:hAnsi="Times New Roman" w:cs="Times New Roman"/>
      <w:b/>
      <w:bCs/>
      <w:color w:val="365F91"/>
      <w:sz w:val="32"/>
      <w:szCs w:val="32"/>
      <w:lang w:eastAsia="cs-CZ"/>
    </w:rPr>
  </w:style>
  <w:style w:type="paragraph" w:styleId="Seznamobrzk">
    <w:name w:val="table of figures"/>
    <w:basedOn w:val="Normln"/>
    <w:next w:val="Normln"/>
    <w:uiPriority w:val="99"/>
    <w:unhideWhenUsed/>
    <w:rsid w:val="00144A25"/>
    <w:pPr>
      <w:spacing w:after="0"/>
    </w:pPr>
  </w:style>
  <w:style w:type="paragraph" w:customStyle="1" w:styleId="xl65">
    <w:name w:val="xl65"/>
    <w:basedOn w:val="Normln"/>
    <w:rsid w:val="00144A25"/>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66">
    <w:name w:val="xl66"/>
    <w:basedOn w:val="Normln"/>
    <w:rsid w:val="00144A25"/>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Times New Roman" w:eastAsia="Times New Roman" w:hAnsi="Times New Roman" w:cs="Times New Roman"/>
      <w:sz w:val="20"/>
      <w:szCs w:val="20"/>
      <w:lang w:eastAsia="cs-CZ"/>
    </w:rPr>
  </w:style>
  <w:style w:type="character" w:styleId="slostrnky">
    <w:name w:val="page number"/>
    <w:basedOn w:val="Standardnpsmoodstavce"/>
    <w:rsid w:val="00144A25"/>
  </w:style>
  <w:style w:type="character" w:customStyle="1" w:styleId="datalabel">
    <w:name w:val="datalabel"/>
    <w:basedOn w:val="Standardnpsmoodstavce"/>
    <w:rsid w:val="00144A25"/>
  </w:style>
  <w:style w:type="paragraph" w:customStyle="1" w:styleId="default0">
    <w:name w:val="default"/>
    <w:basedOn w:val="Normln"/>
    <w:uiPriority w:val="99"/>
    <w:rsid w:val="00144A25"/>
    <w:pPr>
      <w:spacing w:after="0" w:line="240" w:lineRule="auto"/>
    </w:pPr>
    <w:rPr>
      <w:rFonts w:ascii="Times New Roman" w:eastAsia="Times New Roman" w:hAnsi="Times New Roman" w:cs="Times New Roman"/>
      <w:sz w:val="24"/>
      <w:szCs w:val="24"/>
      <w:lang w:eastAsia="cs-CZ"/>
    </w:rPr>
  </w:style>
  <w:style w:type="paragraph" w:customStyle="1" w:styleId="Budjovice-tabulka">
    <w:name w:val="Budějovice - tabulka"/>
    <w:basedOn w:val="Normln"/>
    <w:autoRedefine/>
    <w:rsid w:val="00144A25"/>
    <w:pPr>
      <w:spacing w:before="180" w:after="0" w:line="240" w:lineRule="auto"/>
    </w:pPr>
    <w:rPr>
      <w:rFonts w:eastAsia="Times New Roman" w:cstheme="minorHAnsi"/>
      <w:b/>
      <w:bCs/>
      <w:i/>
      <w:iCs/>
      <w:sz w:val="20"/>
      <w:szCs w:val="20"/>
      <w:lang w:eastAsia="cs-CZ"/>
    </w:rPr>
  </w:style>
  <w:style w:type="paragraph" w:customStyle="1" w:styleId="Budjovice-zdroj">
    <w:name w:val="Budějovice - zdroj"/>
    <w:basedOn w:val="Normln"/>
    <w:autoRedefine/>
    <w:rsid w:val="00144A25"/>
    <w:pPr>
      <w:spacing w:after="0" w:line="240" w:lineRule="auto"/>
      <w:jc w:val="both"/>
    </w:pPr>
    <w:rPr>
      <w:rFonts w:ascii="Tahoma" w:eastAsia="Times New Roman" w:hAnsi="Tahoma" w:cs="Tahoma"/>
      <w:i/>
      <w:sz w:val="14"/>
      <w:szCs w:val="1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13678</Words>
  <Characters>80701</Characters>
  <Application>Microsoft Office Word</Application>
  <DocSecurity>0</DocSecurity>
  <Lines>672</Lines>
  <Paragraphs>188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Krsnakova</dc:creator>
  <cp:lastModifiedBy>Robert Kubala</cp:lastModifiedBy>
  <cp:revision>2</cp:revision>
  <dcterms:created xsi:type="dcterms:W3CDTF">2019-08-27T12:34:00Z</dcterms:created>
  <dcterms:modified xsi:type="dcterms:W3CDTF">2019-08-27T12:34:00Z</dcterms:modified>
</cp:coreProperties>
</file>